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921" w:rsidRPr="00D343D1" w:rsidRDefault="00D343D1" w:rsidP="00010921">
      <w:pPr>
        <w:tabs>
          <w:tab w:val="right" w:pos="9630"/>
        </w:tabs>
        <w:spacing w:after="0"/>
        <w:rPr>
          <w:rFonts w:ascii="Arial" w:hAnsi="Arial" w:cs="Arial"/>
          <w:b/>
          <w:sz w:val="24"/>
        </w:rPr>
      </w:pPr>
      <w:r w:rsidRPr="00D343D1">
        <w:rPr>
          <w:rFonts w:ascii="Arial" w:hAnsi="Arial" w:cs="Arial"/>
          <w:b/>
          <w:sz w:val="24"/>
          <w:lang w:val="en-GB"/>
        </w:rPr>
        <w:t>3GPP TSG RAN WG1 #82</w:t>
      </w:r>
      <w:r w:rsidR="00A32899">
        <w:rPr>
          <w:rFonts w:ascii="Arial" w:hAnsi="Arial" w:cs="Arial"/>
          <w:b/>
          <w:sz w:val="24"/>
          <w:lang w:val="en-GB"/>
        </w:rPr>
        <w:t>bis</w:t>
      </w:r>
      <w:r w:rsidR="00010921" w:rsidRPr="00D343D1">
        <w:rPr>
          <w:rFonts w:ascii="Arial" w:hAnsi="Arial" w:cs="Arial"/>
          <w:b/>
          <w:sz w:val="24"/>
        </w:rPr>
        <w:tab/>
        <w:t>R1-</w:t>
      </w:r>
      <w:r w:rsidR="00C84BE9">
        <w:rPr>
          <w:rFonts w:ascii="Arial" w:hAnsi="Arial" w:cs="Arial"/>
          <w:b/>
          <w:sz w:val="24"/>
        </w:rPr>
        <w:t>155752</w:t>
      </w:r>
      <w:bookmarkStart w:id="0" w:name="_GoBack"/>
      <w:bookmarkEnd w:id="0"/>
    </w:p>
    <w:p w:rsidR="00A32899" w:rsidRPr="00CC0FAB" w:rsidRDefault="00A32899" w:rsidP="00A32899">
      <w:pPr>
        <w:tabs>
          <w:tab w:val="right" w:pos="9630"/>
        </w:tabs>
        <w:spacing w:after="0"/>
        <w:rPr>
          <w:rFonts w:ascii="Arial" w:hAnsi="Arial" w:cs="Arial"/>
          <w:b/>
          <w:sz w:val="24"/>
          <w:szCs w:val="24"/>
        </w:rPr>
      </w:pPr>
      <w:r>
        <w:rPr>
          <w:rFonts w:ascii="Arial" w:hAnsi="Arial" w:cs="Arial"/>
          <w:b/>
          <w:sz w:val="24"/>
          <w:szCs w:val="24"/>
        </w:rPr>
        <w:t>October 5</w:t>
      </w:r>
      <w:r w:rsidRPr="005D69FF">
        <w:rPr>
          <w:rFonts w:ascii="Arial" w:hAnsi="Arial" w:cs="Arial"/>
          <w:b/>
          <w:sz w:val="24"/>
          <w:szCs w:val="24"/>
          <w:vertAlign w:val="superscript"/>
        </w:rPr>
        <w:t>th</w:t>
      </w:r>
      <w:r>
        <w:rPr>
          <w:rFonts w:ascii="Arial" w:hAnsi="Arial" w:cs="Arial"/>
          <w:b/>
          <w:sz w:val="24"/>
          <w:szCs w:val="24"/>
        </w:rPr>
        <w:t>- 9</w:t>
      </w:r>
      <w:r w:rsidRPr="005D69FF">
        <w:rPr>
          <w:rFonts w:ascii="Arial" w:hAnsi="Arial" w:cs="Arial"/>
          <w:b/>
          <w:sz w:val="24"/>
          <w:szCs w:val="24"/>
          <w:vertAlign w:val="superscript"/>
        </w:rPr>
        <w:t>th</w:t>
      </w:r>
      <w:r>
        <w:rPr>
          <w:rFonts w:ascii="Arial" w:hAnsi="Arial" w:cs="Arial"/>
          <w:b/>
          <w:sz w:val="24"/>
          <w:szCs w:val="24"/>
        </w:rPr>
        <w:t>,</w:t>
      </w:r>
      <w:r w:rsidRPr="009D1F17">
        <w:rPr>
          <w:rFonts w:ascii="Arial" w:hAnsi="Arial" w:cs="Arial"/>
          <w:b/>
          <w:sz w:val="24"/>
          <w:szCs w:val="24"/>
        </w:rPr>
        <w:t xml:space="preserve"> 201</w:t>
      </w:r>
      <w:r>
        <w:rPr>
          <w:rFonts w:ascii="Arial" w:hAnsi="Arial" w:cs="Arial"/>
          <w:b/>
          <w:sz w:val="24"/>
          <w:szCs w:val="24"/>
        </w:rPr>
        <w:t>5</w:t>
      </w:r>
    </w:p>
    <w:p w:rsidR="00010921" w:rsidRPr="00A32899" w:rsidRDefault="00A32899" w:rsidP="00A32899">
      <w:pPr>
        <w:rPr>
          <w:rFonts w:ascii="Arial" w:hAnsi="Arial" w:cs="Arial"/>
          <w:b/>
          <w:sz w:val="24"/>
          <w:szCs w:val="24"/>
        </w:rPr>
      </w:pPr>
      <w:r>
        <w:rPr>
          <w:rFonts w:ascii="Arial" w:hAnsi="Arial" w:cs="Arial"/>
          <w:b/>
          <w:sz w:val="24"/>
          <w:szCs w:val="24"/>
        </w:rPr>
        <w:t>Malmo, Sweden</w:t>
      </w:r>
      <w:r w:rsidR="00010921" w:rsidRPr="00D343D1">
        <w:rPr>
          <w:rFonts w:ascii="Arial" w:hAnsi="Arial" w:cs="Arial"/>
          <w:b/>
          <w:sz w:val="24"/>
        </w:rPr>
        <w:tab/>
      </w:r>
    </w:p>
    <w:p w:rsidR="00010921" w:rsidRPr="00010921" w:rsidRDefault="00010921" w:rsidP="00010921">
      <w:pPr>
        <w:tabs>
          <w:tab w:val="left" w:pos="1985"/>
        </w:tabs>
        <w:rPr>
          <w:rFonts w:ascii="Arial" w:hAnsi="Arial"/>
          <w:sz w:val="24"/>
        </w:rPr>
      </w:pPr>
      <w:r w:rsidRPr="00D343D1">
        <w:rPr>
          <w:rFonts w:ascii="Arial" w:hAnsi="Arial"/>
          <w:b/>
          <w:sz w:val="24"/>
        </w:rPr>
        <w:t>Agenda item:</w:t>
      </w:r>
      <w:r w:rsidRPr="00D343D1">
        <w:rPr>
          <w:rFonts w:ascii="Arial" w:hAnsi="Arial"/>
          <w:b/>
          <w:sz w:val="24"/>
        </w:rPr>
        <w:tab/>
      </w:r>
      <w:r w:rsidR="00A32899">
        <w:rPr>
          <w:rFonts w:ascii="Arial" w:hAnsi="Arial"/>
          <w:sz w:val="24"/>
        </w:rPr>
        <w:t>7.2.7.2</w:t>
      </w:r>
    </w:p>
    <w:p w:rsidR="00010921" w:rsidRPr="00010921" w:rsidRDefault="00010921" w:rsidP="00010921">
      <w:pPr>
        <w:tabs>
          <w:tab w:val="left" w:pos="1985"/>
        </w:tabs>
        <w:rPr>
          <w:rFonts w:ascii="Arial" w:hAnsi="Arial"/>
          <w:sz w:val="24"/>
        </w:rPr>
      </w:pPr>
      <w:r w:rsidRPr="00010921">
        <w:rPr>
          <w:rFonts w:ascii="Arial" w:hAnsi="Arial"/>
          <w:b/>
          <w:sz w:val="24"/>
        </w:rPr>
        <w:t xml:space="preserve">Source: </w:t>
      </w:r>
      <w:r w:rsidRPr="00010921">
        <w:rPr>
          <w:rFonts w:ascii="Arial" w:hAnsi="Arial"/>
          <w:b/>
          <w:sz w:val="24"/>
        </w:rPr>
        <w:tab/>
      </w:r>
      <w:r w:rsidRPr="00010921">
        <w:rPr>
          <w:rFonts w:ascii="Arial" w:hAnsi="Arial"/>
          <w:sz w:val="24"/>
        </w:rPr>
        <w:t>Qualcomm Incorporated</w:t>
      </w:r>
    </w:p>
    <w:p w:rsidR="00010921" w:rsidRPr="00010921" w:rsidRDefault="00010921" w:rsidP="00010921">
      <w:pPr>
        <w:tabs>
          <w:tab w:val="left" w:pos="1985"/>
        </w:tabs>
        <w:rPr>
          <w:rFonts w:ascii="Arial" w:hAnsi="Arial"/>
          <w:sz w:val="24"/>
        </w:rPr>
      </w:pPr>
      <w:r w:rsidRPr="00010921">
        <w:rPr>
          <w:rFonts w:ascii="Arial" w:hAnsi="Arial"/>
          <w:b/>
          <w:sz w:val="24"/>
        </w:rPr>
        <w:t xml:space="preserve">Title: </w:t>
      </w:r>
      <w:r w:rsidRPr="00010921">
        <w:rPr>
          <w:rFonts w:ascii="Arial" w:hAnsi="Arial"/>
          <w:b/>
          <w:sz w:val="24"/>
        </w:rPr>
        <w:tab/>
      </w:r>
      <w:r w:rsidR="009024A9" w:rsidRPr="009024A9">
        <w:rPr>
          <w:rFonts w:ascii="Arial" w:hAnsi="Arial"/>
          <w:sz w:val="24"/>
        </w:rPr>
        <w:t>MUST Link Level Results</w:t>
      </w:r>
    </w:p>
    <w:p w:rsidR="00010921" w:rsidRPr="00010921" w:rsidRDefault="00010921" w:rsidP="00010921">
      <w:pPr>
        <w:tabs>
          <w:tab w:val="left" w:pos="1985"/>
        </w:tabs>
        <w:rPr>
          <w:rFonts w:ascii="Arial" w:hAnsi="Arial"/>
          <w:sz w:val="24"/>
        </w:rPr>
      </w:pPr>
      <w:r w:rsidRPr="00010921">
        <w:rPr>
          <w:rFonts w:ascii="Arial" w:hAnsi="Arial"/>
          <w:b/>
          <w:sz w:val="24"/>
        </w:rPr>
        <w:t>Document for:</w:t>
      </w:r>
      <w:r w:rsidRPr="00010921">
        <w:rPr>
          <w:rFonts w:ascii="Arial" w:hAnsi="Arial"/>
          <w:b/>
          <w:sz w:val="24"/>
        </w:rPr>
        <w:tab/>
      </w:r>
      <w:r w:rsidRPr="00010921">
        <w:rPr>
          <w:rFonts w:ascii="Arial" w:hAnsi="Arial"/>
          <w:sz w:val="24"/>
        </w:rPr>
        <w:t>Discussion and Decision</w:t>
      </w:r>
    </w:p>
    <w:p w:rsidR="00491EEE" w:rsidRPr="00CC27F5" w:rsidRDefault="00FD6A3D" w:rsidP="00491EEE">
      <w:pPr>
        <w:pStyle w:val="Heading1"/>
      </w:pPr>
      <w:r w:rsidRPr="00CC27F5">
        <w:t>1</w:t>
      </w:r>
      <w:r w:rsidRPr="00CC27F5">
        <w:tab/>
      </w:r>
      <w:r w:rsidR="00B209B5" w:rsidRPr="00CC27F5">
        <w:t>Introduction</w:t>
      </w:r>
    </w:p>
    <w:p w:rsidR="00F703F9" w:rsidRDefault="00FA301D" w:rsidP="00F703F9">
      <w:pPr>
        <w:jc w:val="both"/>
        <w:rPr>
          <w:rFonts w:ascii="Arial" w:hAnsi="Arial" w:cs="Arial"/>
        </w:rPr>
      </w:pPr>
      <w:r>
        <w:rPr>
          <w:rFonts w:ascii="Arial" w:hAnsi="Arial" w:cs="Arial"/>
        </w:rPr>
        <w:t xml:space="preserve">In [1], </w:t>
      </w:r>
      <w:r w:rsidR="00F57920">
        <w:rPr>
          <w:rFonts w:ascii="Arial" w:hAnsi="Arial" w:cs="Arial"/>
        </w:rPr>
        <w:t xml:space="preserve">Bit Division Multiple Access (BDMA) </w:t>
      </w:r>
      <w:r>
        <w:rPr>
          <w:rFonts w:ascii="Arial" w:hAnsi="Arial" w:cs="Arial"/>
        </w:rPr>
        <w:t xml:space="preserve">is proposed. Under that design, if a spatial layer is shared between two UEs, a legacy uniform combined constellation will be used and the BL UE and EL UE will be mapped to the MSB and LSB of the constellation mapping for the combined constellation respectively. </w:t>
      </w:r>
    </w:p>
    <w:p w:rsidR="00EC7302" w:rsidRDefault="00EC7302" w:rsidP="00F703F9">
      <w:pPr>
        <w:jc w:val="both"/>
        <w:rPr>
          <w:rFonts w:ascii="Arial" w:hAnsi="Arial" w:cs="Arial"/>
        </w:rPr>
      </w:pPr>
      <w:r>
        <w:rPr>
          <w:rFonts w:ascii="Arial" w:hAnsi="Arial" w:cs="Arial"/>
        </w:rPr>
        <w:t>A natural implementation of the receiver is the MLM. A legacy MLM block can be used and LLRs correspond to assigned bits can be identified and used, while the LLRs correspond to the other UE can be simply abandoned, or not calculated at all.</w:t>
      </w:r>
    </w:p>
    <w:p w:rsidR="00EC7302" w:rsidRPr="00F703F9" w:rsidRDefault="00EC7302" w:rsidP="00F703F9">
      <w:pPr>
        <w:jc w:val="both"/>
        <w:rPr>
          <w:rFonts w:ascii="Arial" w:hAnsi="Arial" w:cs="Arial"/>
        </w:rPr>
      </w:pPr>
      <w:r>
        <w:rPr>
          <w:rFonts w:ascii="Arial" w:hAnsi="Arial" w:cs="Arial"/>
        </w:rPr>
        <w:t>In this document, we provide some link level simulation results with the proposed design. In Section 2, we will show the single UE link level performance</w:t>
      </w:r>
      <w:r w:rsidR="00EE2273">
        <w:rPr>
          <w:rFonts w:ascii="Arial" w:hAnsi="Arial" w:cs="Arial"/>
        </w:rPr>
        <w:t>. In Section 3, two UE link level performance with a proportionally fair scheduler are provided.</w:t>
      </w:r>
    </w:p>
    <w:p w:rsidR="00694145" w:rsidRDefault="00B621B2" w:rsidP="00694145">
      <w:pPr>
        <w:pStyle w:val="Heading1"/>
        <w:rPr>
          <w:rFonts w:cs="Arial"/>
        </w:rPr>
      </w:pPr>
      <w:r>
        <w:rPr>
          <w:rFonts w:cs="Arial"/>
        </w:rPr>
        <w:t>2</w:t>
      </w:r>
      <w:r>
        <w:rPr>
          <w:rFonts w:cs="Arial"/>
        </w:rPr>
        <w:tab/>
      </w:r>
      <w:r w:rsidR="00EE2273">
        <w:rPr>
          <w:rFonts w:cs="Arial"/>
        </w:rPr>
        <w:t>Single UE Link Level Performance</w:t>
      </w:r>
    </w:p>
    <w:p w:rsidR="00F703F9" w:rsidRDefault="00EE2273" w:rsidP="00F703F9">
      <w:pPr>
        <w:jc w:val="both"/>
        <w:rPr>
          <w:rFonts w:ascii="Arial" w:hAnsi="Arial" w:cs="Arial"/>
        </w:rPr>
      </w:pPr>
      <w:r>
        <w:rPr>
          <w:rFonts w:ascii="Arial" w:hAnsi="Arial" w:cs="Arial"/>
        </w:rPr>
        <w:t>I</w:t>
      </w:r>
      <w:r w:rsidR="001F6BB8">
        <w:rPr>
          <w:rFonts w:ascii="Arial" w:hAnsi="Arial" w:cs="Arial"/>
        </w:rPr>
        <w:t>n this section, we focus on the EL link level performance assuming there is one spatial layer in use and it is shared between two UEs. The results here can be used in link to system mapping design.</w:t>
      </w:r>
    </w:p>
    <w:p w:rsidR="001F6BB8" w:rsidRDefault="001F6BB8" w:rsidP="00F703F9">
      <w:pPr>
        <w:jc w:val="both"/>
        <w:rPr>
          <w:rFonts w:ascii="Arial" w:hAnsi="Arial" w:cs="Arial"/>
        </w:rPr>
      </w:pPr>
      <w:r>
        <w:rPr>
          <w:rFonts w:ascii="Arial" w:hAnsi="Arial" w:cs="Arial"/>
        </w:rPr>
        <w:t>For the BL UE, it will treat the EL signal as interference and no special link curve is needed. We can re-use the existing link curve with proper SNR adjustment.</w:t>
      </w:r>
    </w:p>
    <w:p w:rsidR="001F6BB8" w:rsidRDefault="000D728D" w:rsidP="001F6BB8">
      <w:pPr>
        <w:keepNext/>
        <w:jc w:val="center"/>
      </w:pPr>
      <w:r w:rsidRPr="000D728D">
        <w:rPr>
          <w:noProof/>
        </w:rPr>
        <w:drawing>
          <wp:inline distT="0" distB="0" distL="0" distR="0" wp14:anchorId="70FF2400" wp14:editId="0714FCAE">
            <wp:extent cx="4617720" cy="3465576"/>
            <wp:effectExtent l="0" t="0" r="0" b="1905"/>
            <wp:docPr id="14" name="Picture 14" descr="C:\jingsun\projects\Espresso\studies\studyREMA\rema2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jingsun\projects\Espresso\studies\studyREMA\rema22.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7720" cy="3465576"/>
                    </a:xfrm>
                    <a:prstGeom prst="rect">
                      <a:avLst/>
                    </a:prstGeom>
                    <a:noFill/>
                    <a:ln>
                      <a:noFill/>
                    </a:ln>
                  </pic:spPr>
                </pic:pic>
              </a:graphicData>
            </a:graphic>
          </wp:inline>
        </w:drawing>
      </w:r>
    </w:p>
    <w:p w:rsidR="001F6BB8" w:rsidRDefault="001F6BB8" w:rsidP="00C852FC">
      <w:pPr>
        <w:pStyle w:val="Caption"/>
      </w:pPr>
      <w:bookmarkStart w:id="1" w:name="_Ref427147214"/>
      <w:r>
        <w:t xml:space="preserve">Figure </w:t>
      </w:r>
      <w:r w:rsidR="00216AA9">
        <w:fldChar w:fldCharType="begin"/>
      </w:r>
      <w:r w:rsidR="00216AA9">
        <w:instrText xml:space="preserve"> SEQ Figure \* ARABIC </w:instrText>
      </w:r>
      <w:r w:rsidR="00216AA9">
        <w:fldChar w:fldCharType="separate"/>
      </w:r>
      <w:r>
        <w:rPr>
          <w:noProof/>
        </w:rPr>
        <w:t>1</w:t>
      </w:r>
      <w:r w:rsidR="00216AA9">
        <w:rPr>
          <w:noProof/>
        </w:rPr>
        <w:fldChar w:fldCharType="end"/>
      </w:r>
      <w:bookmarkEnd w:id="1"/>
      <w:r>
        <w:t>. Link Curves for QPSK EL with QPSK BL</w:t>
      </w:r>
    </w:p>
    <w:p w:rsidR="009A66C6" w:rsidRDefault="009A66C6" w:rsidP="009A66C6">
      <w:pPr>
        <w:jc w:val="both"/>
        <w:rPr>
          <w:rFonts w:ascii="Arial" w:hAnsi="Arial" w:cs="Arial"/>
        </w:rPr>
      </w:pPr>
      <w:r>
        <w:rPr>
          <w:rFonts w:ascii="Arial" w:hAnsi="Arial" w:cs="Arial"/>
        </w:rPr>
        <w:lastRenderedPageBreak/>
        <w:t xml:space="preserve">For the EL UE, a natural receiver selection is MLM receiver that directly calculate the LLRs for the EL bits in the combined constellation. We consider the maximum combined constellation of 64QAM in this section. Given this limitation, if the EL UE is using an MCS with QPSK, it can be paired with a BL constellation of QPSK or 16QAM. If the EL UE is using an MCS with 16QAM, then it can be paired with a BL constellation of QPSK </w:t>
      </w:r>
      <w:r w:rsidRPr="00C852FC">
        <w:rPr>
          <w:rFonts w:ascii="Arial" w:hAnsi="Arial" w:cs="Arial"/>
        </w:rPr>
        <w:t xml:space="preserve">only. </w:t>
      </w:r>
      <w:r w:rsidRPr="00C852FC">
        <w:rPr>
          <w:rFonts w:ascii="Arial" w:hAnsi="Arial" w:cs="Arial"/>
        </w:rPr>
        <w:fldChar w:fldCharType="begin"/>
      </w:r>
      <w:r w:rsidRPr="00C852FC">
        <w:rPr>
          <w:rFonts w:ascii="Arial" w:hAnsi="Arial" w:cs="Arial"/>
        </w:rPr>
        <w:instrText xml:space="preserve"> REF _Ref427147214 \h  \* MERGEFORMAT </w:instrText>
      </w:r>
      <w:r w:rsidRPr="00C852FC">
        <w:rPr>
          <w:rFonts w:ascii="Arial" w:hAnsi="Arial" w:cs="Arial"/>
        </w:rPr>
      </w:r>
      <w:r w:rsidRPr="00C852FC">
        <w:rPr>
          <w:rFonts w:ascii="Arial" w:hAnsi="Arial" w:cs="Arial"/>
        </w:rPr>
        <w:fldChar w:fldCharType="separate"/>
      </w:r>
      <w:r w:rsidRPr="00C852FC">
        <w:rPr>
          <w:rFonts w:ascii="Arial" w:hAnsi="Arial" w:cs="Arial"/>
        </w:rPr>
        <w:t xml:space="preserve">Figure </w:t>
      </w:r>
      <w:r w:rsidRPr="00C852FC">
        <w:rPr>
          <w:rFonts w:ascii="Arial" w:hAnsi="Arial" w:cs="Arial"/>
          <w:noProof/>
        </w:rPr>
        <w:t>1</w:t>
      </w:r>
      <w:r w:rsidRPr="00C852FC">
        <w:rPr>
          <w:rFonts w:ascii="Arial" w:hAnsi="Arial" w:cs="Arial"/>
        </w:rPr>
        <w:fldChar w:fldCharType="end"/>
      </w:r>
      <w:r>
        <w:rPr>
          <w:rFonts w:ascii="Arial" w:hAnsi="Arial" w:cs="Arial"/>
        </w:rPr>
        <w:t xml:space="preserve"> to </w:t>
      </w:r>
      <w:r w:rsidRPr="00C852FC">
        <w:rPr>
          <w:rFonts w:ascii="Arial" w:hAnsi="Arial" w:cs="Arial"/>
        </w:rPr>
        <w:fldChar w:fldCharType="begin"/>
      </w:r>
      <w:r w:rsidRPr="00C852FC">
        <w:rPr>
          <w:rFonts w:ascii="Arial" w:hAnsi="Arial" w:cs="Arial"/>
        </w:rPr>
        <w:instrText xml:space="preserve"> REF _Ref427147315 \h  \* MERGEFORMAT </w:instrText>
      </w:r>
      <w:r w:rsidRPr="00C852FC">
        <w:rPr>
          <w:rFonts w:ascii="Arial" w:hAnsi="Arial" w:cs="Arial"/>
        </w:rPr>
      </w:r>
      <w:r w:rsidRPr="00C852FC">
        <w:rPr>
          <w:rFonts w:ascii="Arial" w:hAnsi="Arial" w:cs="Arial"/>
        </w:rPr>
        <w:fldChar w:fldCharType="separate"/>
      </w:r>
      <w:r w:rsidRPr="00C852FC">
        <w:rPr>
          <w:rFonts w:ascii="Arial" w:hAnsi="Arial" w:cs="Arial"/>
        </w:rPr>
        <w:t xml:space="preserve">Figure </w:t>
      </w:r>
      <w:r w:rsidRPr="00C852FC">
        <w:rPr>
          <w:rFonts w:ascii="Arial" w:hAnsi="Arial" w:cs="Arial"/>
          <w:noProof/>
        </w:rPr>
        <w:t>3</w:t>
      </w:r>
      <w:r w:rsidRPr="00C852FC">
        <w:rPr>
          <w:rFonts w:ascii="Arial" w:hAnsi="Arial" w:cs="Arial"/>
        </w:rPr>
        <w:fldChar w:fldCharType="end"/>
      </w:r>
      <w:r w:rsidRPr="00C852FC">
        <w:rPr>
          <w:rFonts w:ascii="Arial" w:hAnsi="Arial" w:cs="Arial"/>
        </w:rPr>
        <w:t xml:space="preserve"> </w:t>
      </w:r>
      <w:r>
        <w:rPr>
          <w:rFonts w:ascii="Arial" w:hAnsi="Arial" w:cs="Arial"/>
        </w:rPr>
        <w:t xml:space="preserve">show the AWGN channel link curve for EL in different MCS. In </w:t>
      </w:r>
      <w:r w:rsidRPr="004B33D2">
        <w:rPr>
          <w:rFonts w:ascii="Arial" w:hAnsi="Arial" w:cs="Arial"/>
        </w:rPr>
        <w:fldChar w:fldCharType="begin"/>
      </w:r>
      <w:r w:rsidRPr="004B33D2">
        <w:rPr>
          <w:rFonts w:ascii="Arial" w:hAnsi="Arial" w:cs="Arial"/>
        </w:rPr>
        <w:instrText xml:space="preserve"> REF _Ref427147214 \h  \* MERGEFORMAT </w:instrText>
      </w:r>
      <w:r w:rsidRPr="004B33D2">
        <w:rPr>
          <w:rFonts w:ascii="Arial" w:hAnsi="Arial" w:cs="Arial"/>
        </w:rPr>
      </w:r>
      <w:r w:rsidRPr="004B33D2">
        <w:rPr>
          <w:rFonts w:ascii="Arial" w:hAnsi="Arial" w:cs="Arial"/>
        </w:rPr>
        <w:fldChar w:fldCharType="separate"/>
      </w:r>
      <w:r w:rsidRPr="004B33D2">
        <w:rPr>
          <w:rFonts w:ascii="Arial" w:hAnsi="Arial" w:cs="Arial"/>
        </w:rPr>
        <w:t xml:space="preserve">Figure </w:t>
      </w:r>
      <w:r w:rsidRPr="004B33D2">
        <w:rPr>
          <w:rFonts w:ascii="Arial" w:hAnsi="Arial" w:cs="Arial"/>
          <w:noProof/>
        </w:rPr>
        <w:t>1</w:t>
      </w:r>
      <w:r w:rsidRPr="004B33D2">
        <w:rPr>
          <w:rFonts w:ascii="Arial" w:hAnsi="Arial" w:cs="Arial"/>
        </w:rPr>
        <w:fldChar w:fldCharType="end"/>
      </w:r>
      <w:r w:rsidRPr="004B33D2">
        <w:rPr>
          <w:rFonts w:ascii="Arial" w:hAnsi="Arial" w:cs="Arial"/>
        </w:rPr>
        <w:t xml:space="preserve">, the link curves for </w:t>
      </w:r>
      <w:r>
        <w:rPr>
          <w:rFonts w:ascii="Arial" w:hAnsi="Arial" w:cs="Arial"/>
        </w:rPr>
        <w:t>QPSK EL with a QPSK BL are shown, with MCS 0 to 9 from left to rig</w:t>
      </w:r>
      <w:r w:rsidRPr="004B33D2">
        <w:rPr>
          <w:rFonts w:ascii="Arial" w:hAnsi="Arial" w:cs="Arial"/>
        </w:rPr>
        <w:t xml:space="preserve">ht. In </w:t>
      </w:r>
      <w:r w:rsidRPr="004B33D2">
        <w:rPr>
          <w:rFonts w:ascii="Arial" w:hAnsi="Arial" w:cs="Arial"/>
        </w:rPr>
        <w:fldChar w:fldCharType="begin"/>
      </w:r>
      <w:r w:rsidRPr="004B33D2">
        <w:rPr>
          <w:rFonts w:ascii="Arial" w:hAnsi="Arial" w:cs="Arial"/>
        </w:rPr>
        <w:instrText xml:space="preserve"> REF _Ref427147997 \h </w:instrText>
      </w:r>
      <w:r>
        <w:rPr>
          <w:rFonts w:ascii="Arial" w:hAnsi="Arial" w:cs="Arial"/>
        </w:rPr>
        <w:instrText xml:space="preserve"> \* MERGEFORMAT </w:instrText>
      </w:r>
      <w:r w:rsidRPr="004B33D2">
        <w:rPr>
          <w:rFonts w:ascii="Arial" w:hAnsi="Arial" w:cs="Arial"/>
        </w:rPr>
      </w:r>
      <w:r w:rsidRPr="004B33D2">
        <w:rPr>
          <w:rFonts w:ascii="Arial" w:hAnsi="Arial" w:cs="Arial"/>
        </w:rPr>
        <w:fldChar w:fldCharType="separate"/>
      </w:r>
      <w:r w:rsidRPr="004B33D2">
        <w:rPr>
          <w:rFonts w:ascii="Arial" w:hAnsi="Arial" w:cs="Arial"/>
        </w:rPr>
        <w:t>Figure 2</w:t>
      </w:r>
      <w:r w:rsidRPr="004B33D2">
        <w:rPr>
          <w:rFonts w:ascii="Arial" w:hAnsi="Arial" w:cs="Arial"/>
        </w:rPr>
        <w:fldChar w:fldCharType="end"/>
      </w:r>
      <w:r w:rsidRPr="004B33D2">
        <w:rPr>
          <w:rFonts w:ascii="Arial" w:hAnsi="Arial" w:cs="Arial"/>
        </w:rPr>
        <w:t xml:space="preserve">, the link curves for </w:t>
      </w:r>
      <w:r>
        <w:rPr>
          <w:rFonts w:ascii="Arial" w:hAnsi="Arial" w:cs="Arial"/>
        </w:rPr>
        <w:t>16QAM</w:t>
      </w:r>
      <w:r w:rsidRPr="004B33D2">
        <w:rPr>
          <w:rFonts w:ascii="Arial" w:hAnsi="Arial" w:cs="Arial"/>
        </w:rPr>
        <w:t xml:space="preserve"> EL with a QPSK B</w:t>
      </w:r>
      <w:r>
        <w:rPr>
          <w:rFonts w:ascii="Arial" w:hAnsi="Arial" w:cs="Arial"/>
        </w:rPr>
        <w:t>L</w:t>
      </w:r>
      <w:r w:rsidRPr="004B33D2">
        <w:rPr>
          <w:rFonts w:ascii="Arial" w:hAnsi="Arial" w:cs="Arial"/>
        </w:rPr>
        <w:t xml:space="preserve"> are shown, with MCS </w:t>
      </w:r>
      <w:r>
        <w:rPr>
          <w:rFonts w:ascii="Arial" w:hAnsi="Arial" w:cs="Arial"/>
        </w:rPr>
        <w:t>10 to 16</w:t>
      </w:r>
      <w:r w:rsidRPr="004B33D2">
        <w:rPr>
          <w:rFonts w:ascii="Arial" w:hAnsi="Arial" w:cs="Arial"/>
        </w:rPr>
        <w:t xml:space="preserve"> from left to right. In </w:t>
      </w:r>
      <w:r w:rsidRPr="004B33D2">
        <w:rPr>
          <w:rFonts w:ascii="Arial" w:hAnsi="Arial" w:cs="Arial"/>
        </w:rPr>
        <w:fldChar w:fldCharType="begin"/>
      </w:r>
      <w:r w:rsidRPr="004B33D2">
        <w:rPr>
          <w:rFonts w:ascii="Arial" w:hAnsi="Arial" w:cs="Arial"/>
        </w:rPr>
        <w:instrText xml:space="preserve"> REF _Ref427147315 \h </w:instrText>
      </w:r>
      <w:r>
        <w:rPr>
          <w:rFonts w:ascii="Arial" w:hAnsi="Arial" w:cs="Arial"/>
        </w:rPr>
        <w:instrText xml:space="preserve"> \* MERGEFORMAT </w:instrText>
      </w:r>
      <w:r w:rsidRPr="004B33D2">
        <w:rPr>
          <w:rFonts w:ascii="Arial" w:hAnsi="Arial" w:cs="Arial"/>
        </w:rPr>
      </w:r>
      <w:r w:rsidRPr="004B33D2">
        <w:rPr>
          <w:rFonts w:ascii="Arial" w:hAnsi="Arial" w:cs="Arial"/>
        </w:rPr>
        <w:fldChar w:fldCharType="separate"/>
      </w:r>
      <w:r w:rsidRPr="004B33D2">
        <w:rPr>
          <w:rFonts w:ascii="Arial" w:hAnsi="Arial" w:cs="Arial"/>
        </w:rPr>
        <w:t xml:space="preserve">Figure </w:t>
      </w:r>
      <w:r w:rsidRPr="004B33D2">
        <w:rPr>
          <w:rFonts w:ascii="Arial" w:hAnsi="Arial" w:cs="Arial"/>
          <w:noProof/>
        </w:rPr>
        <w:t>3</w:t>
      </w:r>
      <w:r w:rsidRPr="004B33D2">
        <w:rPr>
          <w:rFonts w:ascii="Arial" w:hAnsi="Arial" w:cs="Arial"/>
        </w:rPr>
        <w:fldChar w:fldCharType="end"/>
      </w:r>
      <w:r w:rsidRPr="004B33D2">
        <w:rPr>
          <w:rFonts w:ascii="Arial" w:hAnsi="Arial" w:cs="Arial"/>
        </w:rPr>
        <w:t xml:space="preserve">, the link curves for QPSK EL with a </w:t>
      </w:r>
      <w:r>
        <w:rPr>
          <w:rFonts w:ascii="Arial" w:hAnsi="Arial" w:cs="Arial"/>
        </w:rPr>
        <w:t>16QAM</w:t>
      </w:r>
      <w:r w:rsidRPr="004B33D2">
        <w:rPr>
          <w:rFonts w:ascii="Arial" w:hAnsi="Arial" w:cs="Arial"/>
        </w:rPr>
        <w:t xml:space="preserve"> B</w:t>
      </w:r>
      <w:r>
        <w:rPr>
          <w:rFonts w:ascii="Arial" w:hAnsi="Arial" w:cs="Arial"/>
        </w:rPr>
        <w:t>L</w:t>
      </w:r>
      <w:r w:rsidRPr="004B33D2">
        <w:rPr>
          <w:rFonts w:ascii="Arial" w:hAnsi="Arial" w:cs="Arial"/>
        </w:rPr>
        <w:t xml:space="preserve"> are shown, with MCS 0 to 9 from left to right.</w:t>
      </w:r>
      <w:r>
        <w:rPr>
          <w:rFonts w:ascii="Arial" w:hAnsi="Arial" w:cs="Arial"/>
        </w:rPr>
        <w:t xml:space="preserve"> In all these figures, the performance upper bound of ideal BL IC is also shown as reference. </w:t>
      </w:r>
    </w:p>
    <w:p w:rsidR="001F6BB8" w:rsidRDefault="004B33D2" w:rsidP="001F6BB8">
      <w:pPr>
        <w:jc w:val="center"/>
        <w:rPr>
          <w:rFonts w:ascii="Arial" w:hAnsi="Arial" w:cs="Arial"/>
        </w:rPr>
      </w:pPr>
      <w:r w:rsidRPr="004B33D2">
        <w:rPr>
          <w:rFonts w:ascii="Arial" w:hAnsi="Arial" w:cs="Arial"/>
          <w:noProof/>
        </w:rPr>
        <w:drawing>
          <wp:inline distT="0" distB="0" distL="0" distR="0" wp14:anchorId="4B2E493F" wp14:editId="49BCCBE7">
            <wp:extent cx="4617720" cy="3465576"/>
            <wp:effectExtent l="0" t="0" r="0" b="1905"/>
            <wp:docPr id="15" name="Picture 15" descr="C:\jingsun\projects\Espresso\studies\studyREMA\rema2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jingsun\projects\Espresso\studies\studyREMA\rema24.e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7720" cy="3465576"/>
                    </a:xfrm>
                    <a:prstGeom prst="rect">
                      <a:avLst/>
                    </a:prstGeom>
                    <a:noFill/>
                    <a:ln>
                      <a:noFill/>
                    </a:ln>
                  </pic:spPr>
                </pic:pic>
              </a:graphicData>
            </a:graphic>
          </wp:inline>
        </w:drawing>
      </w:r>
    </w:p>
    <w:p w:rsidR="001F6BB8" w:rsidRPr="00C852FC" w:rsidRDefault="001F6BB8" w:rsidP="00C852FC">
      <w:pPr>
        <w:pStyle w:val="Caption"/>
      </w:pPr>
      <w:bookmarkStart w:id="2" w:name="_Ref427147997"/>
      <w:r w:rsidRPr="00C852FC">
        <w:t xml:space="preserve">Figure </w:t>
      </w:r>
      <w:r w:rsidR="00216AA9">
        <w:fldChar w:fldCharType="begin"/>
      </w:r>
      <w:r w:rsidR="00216AA9">
        <w:instrText xml:space="preserve"> SEQ Figure \* ARABIC </w:instrText>
      </w:r>
      <w:r w:rsidR="00216AA9">
        <w:fldChar w:fldCharType="separate"/>
      </w:r>
      <w:r w:rsidRPr="00C852FC">
        <w:t>2</w:t>
      </w:r>
      <w:r w:rsidR="00216AA9">
        <w:fldChar w:fldCharType="end"/>
      </w:r>
      <w:bookmarkEnd w:id="2"/>
      <w:r w:rsidRPr="00C852FC">
        <w:t>. Link Curves for 16QAM EL with QPSK BL</w:t>
      </w:r>
    </w:p>
    <w:p w:rsidR="001F6BB8" w:rsidRDefault="004B33D2" w:rsidP="001F6BB8">
      <w:pPr>
        <w:jc w:val="center"/>
        <w:rPr>
          <w:rFonts w:ascii="Arial" w:hAnsi="Arial" w:cs="Arial"/>
        </w:rPr>
      </w:pPr>
      <w:r w:rsidRPr="004B33D2">
        <w:rPr>
          <w:rFonts w:ascii="Arial" w:hAnsi="Arial" w:cs="Arial"/>
          <w:noProof/>
        </w:rPr>
        <w:drawing>
          <wp:inline distT="0" distB="0" distL="0" distR="0" wp14:anchorId="6AE74AD6" wp14:editId="462EDF7D">
            <wp:extent cx="4617720" cy="3465576"/>
            <wp:effectExtent l="0" t="0" r="0" b="1905"/>
            <wp:docPr id="16" name="Picture 16" descr="C:\jingsun\projects\Espresso\studies\studyREMA\rema4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jingsun\projects\Espresso\studies\studyREMA\rema42.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7720" cy="3465576"/>
                    </a:xfrm>
                    <a:prstGeom prst="rect">
                      <a:avLst/>
                    </a:prstGeom>
                    <a:noFill/>
                    <a:ln>
                      <a:noFill/>
                    </a:ln>
                  </pic:spPr>
                </pic:pic>
              </a:graphicData>
            </a:graphic>
          </wp:inline>
        </w:drawing>
      </w:r>
    </w:p>
    <w:p w:rsidR="001F6BB8" w:rsidRDefault="001F6BB8" w:rsidP="00C852FC">
      <w:pPr>
        <w:pStyle w:val="Caption"/>
      </w:pPr>
      <w:bookmarkStart w:id="3" w:name="_Ref427147315"/>
      <w:r>
        <w:t xml:space="preserve">Figure </w:t>
      </w:r>
      <w:r w:rsidR="00216AA9">
        <w:fldChar w:fldCharType="begin"/>
      </w:r>
      <w:r w:rsidR="00216AA9">
        <w:instrText xml:space="preserve"> SEQ Figure \* ARABIC </w:instrText>
      </w:r>
      <w:r w:rsidR="00216AA9">
        <w:fldChar w:fldCharType="separate"/>
      </w:r>
      <w:r>
        <w:rPr>
          <w:noProof/>
        </w:rPr>
        <w:t>3</w:t>
      </w:r>
      <w:r w:rsidR="00216AA9">
        <w:rPr>
          <w:noProof/>
        </w:rPr>
        <w:fldChar w:fldCharType="end"/>
      </w:r>
      <w:bookmarkEnd w:id="3"/>
      <w:r>
        <w:t>. Link Curves for QPSK EL with 16QAM BL</w:t>
      </w:r>
    </w:p>
    <w:p w:rsidR="001F6BB8" w:rsidRDefault="004B33D2" w:rsidP="001F6BB8">
      <w:pPr>
        <w:jc w:val="center"/>
        <w:rPr>
          <w:rFonts w:ascii="Arial" w:hAnsi="Arial" w:cs="Arial"/>
        </w:rPr>
      </w:pPr>
      <w:r w:rsidRPr="004B33D2">
        <w:rPr>
          <w:rFonts w:ascii="Arial" w:hAnsi="Arial" w:cs="Arial"/>
          <w:noProof/>
        </w:rPr>
        <w:lastRenderedPageBreak/>
        <w:drawing>
          <wp:inline distT="0" distB="0" distL="0" distR="0" wp14:anchorId="0F40A00C" wp14:editId="3D489379">
            <wp:extent cx="4617720" cy="3465576"/>
            <wp:effectExtent l="0" t="0" r="0" b="1905"/>
            <wp:docPr id="17" name="Picture 17" descr="C:\jingsun\projects\Espresso\studies\studyREMA\los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jingsun\projects\Espresso\studies\studyREMA\loss.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7720" cy="3465576"/>
                    </a:xfrm>
                    <a:prstGeom prst="rect">
                      <a:avLst/>
                    </a:prstGeom>
                    <a:noFill/>
                    <a:ln>
                      <a:noFill/>
                    </a:ln>
                  </pic:spPr>
                </pic:pic>
              </a:graphicData>
            </a:graphic>
          </wp:inline>
        </w:drawing>
      </w:r>
    </w:p>
    <w:p w:rsidR="001F6BB8" w:rsidRDefault="001F6BB8" w:rsidP="00C852FC">
      <w:pPr>
        <w:pStyle w:val="Caption"/>
      </w:pPr>
      <w:bookmarkStart w:id="4" w:name="_Ref427148074"/>
      <w:r>
        <w:t xml:space="preserve">Figure </w:t>
      </w:r>
      <w:r w:rsidR="00216AA9">
        <w:fldChar w:fldCharType="begin"/>
      </w:r>
      <w:r w:rsidR="00216AA9">
        <w:instrText xml:space="preserve"> SEQ Figure \* ARABIC </w:instrText>
      </w:r>
      <w:r w:rsidR="00216AA9">
        <w:fldChar w:fldCharType="separate"/>
      </w:r>
      <w:r>
        <w:rPr>
          <w:noProof/>
        </w:rPr>
        <w:t>4</w:t>
      </w:r>
      <w:r w:rsidR="00216AA9">
        <w:rPr>
          <w:noProof/>
        </w:rPr>
        <w:fldChar w:fldCharType="end"/>
      </w:r>
      <w:bookmarkEnd w:id="4"/>
      <w:r>
        <w:t xml:space="preserve">. </w:t>
      </w:r>
      <w:r w:rsidR="00C852FC">
        <w:t>SNR Loss at 1% BLER From Ideal BL IC</w:t>
      </w:r>
    </w:p>
    <w:p w:rsidR="009A66C6" w:rsidRPr="004B33D2" w:rsidRDefault="009A66C6" w:rsidP="009A66C6">
      <w:pPr>
        <w:jc w:val="both"/>
        <w:rPr>
          <w:rFonts w:ascii="Arial" w:hAnsi="Arial" w:cs="Arial"/>
        </w:rPr>
      </w:pPr>
      <w:r>
        <w:rPr>
          <w:rFonts w:ascii="Arial" w:hAnsi="Arial" w:cs="Arial"/>
        </w:rPr>
        <w:t xml:space="preserve">In </w:t>
      </w:r>
      <w:r w:rsidRPr="004B33D2">
        <w:rPr>
          <w:rFonts w:ascii="Arial" w:hAnsi="Arial" w:cs="Arial"/>
        </w:rPr>
        <w:fldChar w:fldCharType="begin"/>
      </w:r>
      <w:r w:rsidRPr="004B33D2">
        <w:rPr>
          <w:rFonts w:ascii="Arial" w:hAnsi="Arial" w:cs="Arial"/>
        </w:rPr>
        <w:instrText xml:space="preserve"> REF _Ref427148074 \h </w:instrText>
      </w:r>
      <w:r>
        <w:rPr>
          <w:rFonts w:ascii="Arial" w:hAnsi="Arial" w:cs="Arial"/>
        </w:rPr>
        <w:instrText xml:space="preserve"> \* MERGEFORMAT </w:instrText>
      </w:r>
      <w:r w:rsidRPr="004B33D2">
        <w:rPr>
          <w:rFonts w:ascii="Arial" w:hAnsi="Arial" w:cs="Arial"/>
        </w:rPr>
      </w:r>
      <w:r w:rsidRPr="004B33D2">
        <w:rPr>
          <w:rFonts w:ascii="Arial" w:hAnsi="Arial" w:cs="Arial"/>
        </w:rPr>
        <w:fldChar w:fldCharType="separate"/>
      </w:r>
      <w:r w:rsidRPr="004B33D2">
        <w:rPr>
          <w:rFonts w:ascii="Arial" w:hAnsi="Arial" w:cs="Arial"/>
        </w:rPr>
        <w:t xml:space="preserve">Figure </w:t>
      </w:r>
      <w:r w:rsidRPr="004B33D2">
        <w:rPr>
          <w:rFonts w:ascii="Arial" w:hAnsi="Arial" w:cs="Arial"/>
          <w:noProof/>
        </w:rPr>
        <w:t>4</w:t>
      </w:r>
      <w:r w:rsidRPr="004B33D2">
        <w:rPr>
          <w:rFonts w:ascii="Arial" w:hAnsi="Arial" w:cs="Arial"/>
        </w:rPr>
        <w:fldChar w:fldCharType="end"/>
      </w:r>
      <w:r w:rsidRPr="004B33D2">
        <w:rPr>
          <w:rFonts w:ascii="Arial" w:hAnsi="Arial" w:cs="Arial"/>
        </w:rPr>
        <w:t>,</w:t>
      </w:r>
      <w:r>
        <w:rPr>
          <w:rFonts w:ascii="Arial" w:hAnsi="Arial" w:cs="Arial"/>
        </w:rPr>
        <w:t xml:space="preserve"> the SNR loss at 1% BLER point, compared to the ideal IC bound is shown. As we can see, the loss decreases with higher MCS and lower BL modulation order. As we can observe in </w:t>
      </w:r>
      <w:r w:rsidRPr="00C852FC">
        <w:rPr>
          <w:rFonts w:ascii="Arial" w:hAnsi="Arial" w:cs="Arial"/>
        </w:rPr>
        <w:fldChar w:fldCharType="begin"/>
      </w:r>
      <w:r w:rsidRPr="00C852FC">
        <w:rPr>
          <w:rFonts w:ascii="Arial" w:hAnsi="Arial" w:cs="Arial"/>
        </w:rPr>
        <w:instrText xml:space="preserve"> REF _Ref427147214 \h  \* MERGEFORMAT </w:instrText>
      </w:r>
      <w:r w:rsidRPr="00C852FC">
        <w:rPr>
          <w:rFonts w:ascii="Arial" w:hAnsi="Arial" w:cs="Arial"/>
        </w:rPr>
      </w:r>
      <w:r w:rsidRPr="00C852FC">
        <w:rPr>
          <w:rFonts w:ascii="Arial" w:hAnsi="Arial" w:cs="Arial"/>
        </w:rPr>
        <w:fldChar w:fldCharType="separate"/>
      </w:r>
      <w:r w:rsidRPr="00C852FC">
        <w:rPr>
          <w:rFonts w:ascii="Arial" w:hAnsi="Arial" w:cs="Arial"/>
        </w:rPr>
        <w:t xml:space="preserve">Figure </w:t>
      </w:r>
      <w:r w:rsidRPr="00C852FC">
        <w:rPr>
          <w:rFonts w:ascii="Arial" w:hAnsi="Arial" w:cs="Arial"/>
          <w:noProof/>
        </w:rPr>
        <w:t>1</w:t>
      </w:r>
      <w:r w:rsidRPr="00C852FC">
        <w:rPr>
          <w:rFonts w:ascii="Arial" w:hAnsi="Arial" w:cs="Arial"/>
        </w:rPr>
        <w:fldChar w:fldCharType="end"/>
      </w:r>
      <w:r>
        <w:rPr>
          <w:rFonts w:ascii="Arial" w:hAnsi="Arial" w:cs="Arial"/>
        </w:rPr>
        <w:t xml:space="preserve"> to </w:t>
      </w:r>
      <w:r w:rsidRPr="00C852FC">
        <w:rPr>
          <w:rFonts w:ascii="Arial" w:hAnsi="Arial" w:cs="Arial"/>
        </w:rPr>
        <w:fldChar w:fldCharType="begin"/>
      </w:r>
      <w:r w:rsidRPr="00C852FC">
        <w:rPr>
          <w:rFonts w:ascii="Arial" w:hAnsi="Arial" w:cs="Arial"/>
        </w:rPr>
        <w:instrText xml:space="preserve"> REF _Ref427147315 \h  \* MERGEFORMAT </w:instrText>
      </w:r>
      <w:r w:rsidRPr="00C852FC">
        <w:rPr>
          <w:rFonts w:ascii="Arial" w:hAnsi="Arial" w:cs="Arial"/>
        </w:rPr>
      </w:r>
      <w:r w:rsidRPr="00C852FC">
        <w:rPr>
          <w:rFonts w:ascii="Arial" w:hAnsi="Arial" w:cs="Arial"/>
        </w:rPr>
        <w:fldChar w:fldCharType="separate"/>
      </w:r>
      <w:r w:rsidRPr="00C852FC">
        <w:rPr>
          <w:rFonts w:ascii="Arial" w:hAnsi="Arial" w:cs="Arial"/>
        </w:rPr>
        <w:t xml:space="preserve">Figure </w:t>
      </w:r>
      <w:r w:rsidRPr="00C852FC">
        <w:rPr>
          <w:rFonts w:ascii="Arial" w:hAnsi="Arial" w:cs="Arial"/>
          <w:noProof/>
        </w:rPr>
        <w:t>3</w:t>
      </w:r>
      <w:r w:rsidRPr="00C852FC">
        <w:rPr>
          <w:rFonts w:ascii="Arial" w:hAnsi="Arial" w:cs="Arial"/>
        </w:rPr>
        <w:fldChar w:fldCharType="end"/>
      </w:r>
      <w:r>
        <w:rPr>
          <w:rFonts w:ascii="Arial" w:hAnsi="Arial" w:cs="Arial"/>
        </w:rPr>
        <w:t>, the link curves are reasonably parallel to the ideal BL IC upper bound. Therefore, we expect to see similar SNR loss at other BLER points.</w:t>
      </w:r>
    </w:p>
    <w:p w:rsidR="001F6BB8" w:rsidRDefault="009A66C6" w:rsidP="00C852FC">
      <w:pPr>
        <w:rPr>
          <w:rFonts w:ascii="Arial" w:hAnsi="Arial" w:cs="Arial"/>
        </w:rPr>
      </w:pPr>
      <w:r>
        <w:rPr>
          <w:rFonts w:ascii="Arial" w:hAnsi="Arial" w:cs="Arial"/>
        </w:rPr>
        <w:t xml:space="preserve">The SNR loss in </w:t>
      </w:r>
      <w:r w:rsidRPr="004B33D2">
        <w:rPr>
          <w:rFonts w:ascii="Arial" w:hAnsi="Arial" w:cs="Arial"/>
        </w:rPr>
        <w:fldChar w:fldCharType="begin"/>
      </w:r>
      <w:r w:rsidRPr="004B33D2">
        <w:rPr>
          <w:rFonts w:ascii="Arial" w:hAnsi="Arial" w:cs="Arial"/>
        </w:rPr>
        <w:instrText xml:space="preserve"> REF _Ref427148074 \h </w:instrText>
      </w:r>
      <w:r>
        <w:rPr>
          <w:rFonts w:ascii="Arial" w:hAnsi="Arial" w:cs="Arial"/>
        </w:rPr>
        <w:instrText xml:space="preserve"> \* MERGEFORMAT </w:instrText>
      </w:r>
      <w:r w:rsidRPr="004B33D2">
        <w:rPr>
          <w:rFonts w:ascii="Arial" w:hAnsi="Arial" w:cs="Arial"/>
        </w:rPr>
      </w:r>
      <w:r w:rsidRPr="004B33D2">
        <w:rPr>
          <w:rFonts w:ascii="Arial" w:hAnsi="Arial" w:cs="Arial"/>
        </w:rPr>
        <w:fldChar w:fldCharType="separate"/>
      </w:r>
      <w:r w:rsidRPr="004B33D2">
        <w:rPr>
          <w:rFonts w:ascii="Arial" w:hAnsi="Arial" w:cs="Arial"/>
        </w:rPr>
        <w:t xml:space="preserve">Figure </w:t>
      </w:r>
      <w:r w:rsidRPr="004B33D2">
        <w:rPr>
          <w:rFonts w:ascii="Arial" w:hAnsi="Arial" w:cs="Arial"/>
          <w:noProof/>
        </w:rPr>
        <w:t>4</w:t>
      </w:r>
      <w:r w:rsidRPr="004B33D2">
        <w:rPr>
          <w:rFonts w:ascii="Arial" w:hAnsi="Arial" w:cs="Arial"/>
        </w:rPr>
        <w:fldChar w:fldCharType="end"/>
      </w:r>
      <w:r>
        <w:rPr>
          <w:rFonts w:ascii="Arial" w:hAnsi="Arial" w:cs="Arial"/>
        </w:rPr>
        <w:t xml:space="preserve"> can be</w:t>
      </w:r>
      <w:r w:rsidR="002035E3">
        <w:rPr>
          <w:rFonts w:ascii="Arial" w:hAnsi="Arial" w:cs="Arial"/>
        </w:rPr>
        <w:t xml:space="preserve"> used in link to system mapping, where the SNR loss for each MCS can be directly added on top of the existing link curves as extra backoff.</w:t>
      </w:r>
    </w:p>
    <w:p w:rsidR="00EE2273" w:rsidRDefault="00EE2273" w:rsidP="00EE2273">
      <w:pPr>
        <w:pStyle w:val="Heading1"/>
        <w:rPr>
          <w:rFonts w:cs="Arial"/>
        </w:rPr>
      </w:pPr>
      <w:r>
        <w:rPr>
          <w:rFonts w:cs="Arial"/>
        </w:rPr>
        <w:t>3</w:t>
      </w:r>
      <w:r>
        <w:rPr>
          <w:rFonts w:cs="Arial"/>
        </w:rPr>
        <w:tab/>
        <w:t>Two UE Link Level Performance with PFS</w:t>
      </w:r>
    </w:p>
    <w:p w:rsidR="00C77E16" w:rsidRDefault="002035E3" w:rsidP="009D4086">
      <w:pPr>
        <w:rPr>
          <w:rFonts w:ascii="Arial" w:hAnsi="Arial" w:cs="Arial"/>
        </w:rPr>
      </w:pPr>
      <w:r>
        <w:rPr>
          <w:rFonts w:ascii="Arial" w:hAnsi="Arial" w:cs="Arial"/>
        </w:rPr>
        <w:t xml:space="preserve">In this section, we study the performance of a two UE simulation with a PFS scheduler to pair the UEs. </w:t>
      </w:r>
    </w:p>
    <w:p w:rsidR="00EE2273" w:rsidRDefault="002035E3" w:rsidP="009D4086">
      <w:pPr>
        <w:rPr>
          <w:rFonts w:ascii="Arial" w:hAnsi="Arial" w:cs="Arial"/>
        </w:rPr>
      </w:pPr>
      <w:r>
        <w:rPr>
          <w:rFonts w:ascii="Arial" w:hAnsi="Arial" w:cs="Arial"/>
        </w:rPr>
        <w:t>The UEs are in TM4, but potentially with precoding codebook limitations, so they have higher chance to be paired.</w:t>
      </w:r>
      <w:r w:rsidR="00C77E16">
        <w:rPr>
          <w:rFonts w:ascii="Arial" w:hAnsi="Arial" w:cs="Arial"/>
        </w:rPr>
        <w:t xml:space="preserve"> The CQI reported are legacy TM4 CQIs and the eNB will convert the reported single user SNR to multiuser SNR for the pairing. When multiple modes of operations are configured, a PFS scheduler is used to choose the operation modes (different spatial layer usage and different EL/BL assignment) to maximize the multiuser PFS metric.</w:t>
      </w:r>
    </w:p>
    <w:p w:rsidR="00760BBF" w:rsidRDefault="002A4CA2" w:rsidP="00760BBF">
      <w:pPr>
        <w:rPr>
          <w:rFonts w:ascii="Arial" w:hAnsi="Arial" w:cs="Arial"/>
        </w:rPr>
      </w:pPr>
      <w:r>
        <w:rPr>
          <w:rFonts w:ascii="Arial" w:hAnsi="Arial" w:cs="Arial"/>
        </w:rPr>
        <w:t xml:space="preserve">The simulation parameters are </w:t>
      </w:r>
      <w:r w:rsidR="00F30491">
        <w:rPr>
          <w:rFonts w:ascii="Arial" w:hAnsi="Arial" w:cs="Arial"/>
        </w:rPr>
        <w:t>summarized</w:t>
      </w:r>
      <w:r>
        <w:rPr>
          <w:rFonts w:ascii="Arial" w:hAnsi="Arial" w:cs="Arial"/>
        </w:rPr>
        <w:t xml:space="preserve"> in</w:t>
      </w:r>
      <w:r w:rsidR="00F30491" w:rsidRPr="00F30491">
        <w:rPr>
          <w:rFonts w:ascii="Arial" w:hAnsi="Arial" w:cs="Arial"/>
        </w:rPr>
        <w:t xml:space="preserve"> </w:t>
      </w:r>
      <w:r w:rsidR="00F30491" w:rsidRPr="00F30491">
        <w:rPr>
          <w:rFonts w:ascii="Arial" w:hAnsi="Arial" w:cs="Arial"/>
        </w:rPr>
        <w:fldChar w:fldCharType="begin"/>
      </w:r>
      <w:r w:rsidR="00F30491" w:rsidRPr="00F30491">
        <w:rPr>
          <w:rFonts w:ascii="Arial" w:hAnsi="Arial" w:cs="Arial"/>
        </w:rPr>
        <w:instrText xml:space="preserve"> REF _Ref427157802 \h </w:instrText>
      </w:r>
      <w:r w:rsidR="00F30491">
        <w:rPr>
          <w:rFonts w:ascii="Arial" w:hAnsi="Arial" w:cs="Arial"/>
        </w:rPr>
        <w:instrText xml:space="preserve"> \* MERGEFORMAT </w:instrText>
      </w:r>
      <w:r w:rsidR="00F30491" w:rsidRPr="00F30491">
        <w:rPr>
          <w:rFonts w:ascii="Arial" w:hAnsi="Arial" w:cs="Arial"/>
        </w:rPr>
      </w:r>
      <w:r w:rsidR="00F30491" w:rsidRPr="00F30491">
        <w:rPr>
          <w:rFonts w:ascii="Arial" w:hAnsi="Arial" w:cs="Arial"/>
        </w:rPr>
        <w:fldChar w:fldCharType="separate"/>
      </w:r>
      <w:r w:rsidR="00F30491" w:rsidRPr="00F30491">
        <w:rPr>
          <w:rFonts w:ascii="Arial" w:hAnsi="Arial" w:cs="Arial"/>
        </w:rPr>
        <w:t xml:space="preserve">Table </w:t>
      </w:r>
      <w:r w:rsidR="00F30491" w:rsidRPr="00F30491">
        <w:rPr>
          <w:rFonts w:ascii="Arial" w:hAnsi="Arial" w:cs="Arial"/>
          <w:noProof/>
        </w:rPr>
        <w:t>1</w:t>
      </w:r>
      <w:r w:rsidR="00F30491" w:rsidRPr="00F30491">
        <w:rPr>
          <w:rFonts w:ascii="Arial" w:hAnsi="Arial" w:cs="Arial"/>
        </w:rPr>
        <w:fldChar w:fldCharType="end"/>
      </w:r>
      <w:r w:rsidR="00F30491">
        <w:rPr>
          <w:rFonts w:ascii="Arial" w:hAnsi="Arial" w:cs="Arial"/>
        </w:rPr>
        <w:t>.</w:t>
      </w:r>
      <w:r>
        <w:rPr>
          <w:rFonts w:ascii="Arial" w:hAnsi="Arial" w:cs="Arial"/>
        </w:rPr>
        <w:t xml:space="preserve"> </w:t>
      </w:r>
      <w:r w:rsidR="00760BBF">
        <w:rPr>
          <w:rFonts w:ascii="Arial" w:hAnsi="Arial" w:cs="Arial"/>
        </w:rPr>
        <w:t>Since we only expect NOMA gain when one UE is stronger than the other UE, in this study, we will focus on UE0 with low geometry and UE1 with higher geometry.</w:t>
      </w:r>
    </w:p>
    <w:p w:rsidR="00CF42A1" w:rsidRDefault="00CF42A1" w:rsidP="00CF42A1">
      <w:pPr>
        <w:rPr>
          <w:rFonts w:ascii="Arial" w:hAnsi="Arial" w:cs="Arial"/>
        </w:rPr>
      </w:pPr>
      <w:bookmarkStart w:id="5" w:name="_Ref427157802"/>
      <w:r>
        <w:rPr>
          <w:rFonts w:ascii="Arial" w:hAnsi="Arial" w:cs="Arial"/>
        </w:rPr>
        <w:t>In this study, the baseline of all the throughput gains is a scheme TDM between two TM4 UEs using PFS. A better baseline might be an enhanced MU-MIMO scheme that supports TDM of TM4 UEs and SDMA. The other baseline will be used in the future submission of the contribution.</w:t>
      </w:r>
    </w:p>
    <w:p w:rsidR="00F30491" w:rsidRDefault="00F30491" w:rsidP="00F30491">
      <w:pPr>
        <w:pStyle w:val="Caption"/>
        <w:keepNext/>
        <w:keepLines/>
      </w:pPr>
      <w:r>
        <w:lastRenderedPageBreak/>
        <w:t xml:space="preserve">Table </w:t>
      </w:r>
      <w:r w:rsidR="00216AA9">
        <w:fldChar w:fldCharType="begin"/>
      </w:r>
      <w:r w:rsidR="00216AA9">
        <w:instrText xml:space="preserve"> SEQ Table \* ARABIC </w:instrText>
      </w:r>
      <w:r w:rsidR="00216AA9">
        <w:fldChar w:fldCharType="separate"/>
      </w:r>
      <w:r>
        <w:rPr>
          <w:noProof/>
        </w:rPr>
        <w:t>1</w:t>
      </w:r>
      <w:r w:rsidR="00216AA9">
        <w:rPr>
          <w:noProof/>
        </w:rPr>
        <w:fldChar w:fldCharType="end"/>
      </w:r>
      <w:bookmarkEnd w:id="5"/>
      <w:r>
        <w:t>. Simulation Parameters</w:t>
      </w:r>
    </w:p>
    <w:tbl>
      <w:tblPr>
        <w:tblStyle w:val="TableGrid"/>
        <w:tblW w:w="0" w:type="auto"/>
        <w:jc w:val="center"/>
        <w:tblLook w:val="04A0" w:firstRow="1" w:lastRow="0" w:firstColumn="1" w:lastColumn="0" w:noHBand="0" w:noVBand="1"/>
      </w:tblPr>
      <w:tblGrid>
        <w:gridCol w:w="1962"/>
        <w:gridCol w:w="6053"/>
      </w:tblGrid>
      <w:tr w:rsidR="00F30491" w:rsidTr="00F30491">
        <w:trPr>
          <w:jc w:val="center"/>
        </w:trPr>
        <w:tc>
          <w:tcPr>
            <w:tcW w:w="0" w:type="auto"/>
          </w:tcPr>
          <w:p w:rsidR="002A4CA2" w:rsidRPr="00F30491" w:rsidRDefault="00F30491" w:rsidP="00F30491">
            <w:pPr>
              <w:keepNext/>
              <w:keepLines/>
              <w:tabs>
                <w:tab w:val="left" w:pos="2523"/>
              </w:tabs>
              <w:spacing w:before="0" w:after="0"/>
              <w:jc w:val="center"/>
              <w:rPr>
                <w:rFonts w:ascii="Arial" w:hAnsi="Arial" w:cs="Arial"/>
                <w:b/>
              </w:rPr>
            </w:pPr>
            <w:r w:rsidRPr="00F30491">
              <w:rPr>
                <w:rFonts w:ascii="Arial" w:hAnsi="Arial" w:cs="Arial"/>
                <w:b/>
              </w:rPr>
              <w:t>Parameters</w:t>
            </w:r>
          </w:p>
        </w:tc>
        <w:tc>
          <w:tcPr>
            <w:tcW w:w="0" w:type="auto"/>
          </w:tcPr>
          <w:p w:rsidR="002A4CA2" w:rsidRPr="00F30491" w:rsidRDefault="00F30491" w:rsidP="00F30491">
            <w:pPr>
              <w:keepNext/>
              <w:keepLines/>
              <w:spacing w:before="0" w:after="0"/>
              <w:jc w:val="center"/>
              <w:rPr>
                <w:rFonts w:ascii="Arial" w:hAnsi="Arial" w:cs="Arial"/>
                <w:b/>
              </w:rPr>
            </w:pPr>
            <w:r w:rsidRPr="00F30491">
              <w:rPr>
                <w:rFonts w:ascii="Arial" w:hAnsi="Arial" w:cs="Arial"/>
                <w:b/>
              </w:rPr>
              <w:t>Value</w:t>
            </w:r>
          </w:p>
        </w:tc>
      </w:tr>
      <w:tr w:rsidR="00F30491" w:rsidTr="00F30491">
        <w:trPr>
          <w:jc w:val="center"/>
        </w:trPr>
        <w:tc>
          <w:tcPr>
            <w:tcW w:w="0" w:type="auto"/>
          </w:tcPr>
          <w:p w:rsidR="002A4CA2" w:rsidRDefault="00F30491" w:rsidP="00F30491">
            <w:pPr>
              <w:keepNext/>
              <w:keepLines/>
              <w:spacing w:before="0" w:after="0"/>
              <w:rPr>
                <w:rFonts w:ascii="Arial" w:hAnsi="Arial" w:cs="Arial"/>
              </w:rPr>
            </w:pPr>
            <w:r>
              <w:rPr>
                <w:rFonts w:ascii="Arial" w:hAnsi="Arial" w:cs="Arial"/>
              </w:rPr>
              <w:t>Transmission mode</w:t>
            </w:r>
          </w:p>
        </w:tc>
        <w:tc>
          <w:tcPr>
            <w:tcW w:w="0" w:type="auto"/>
          </w:tcPr>
          <w:p w:rsidR="002A4CA2" w:rsidRDefault="00F30491" w:rsidP="00F30491">
            <w:pPr>
              <w:keepNext/>
              <w:keepLines/>
              <w:spacing w:before="0" w:after="0"/>
              <w:rPr>
                <w:rFonts w:ascii="Arial" w:hAnsi="Arial" w:cs="Arial"/>
              </w:rPr>
            </w:pPr>
            <w:r>
              <w:rPr>
                <w:rFonts w:ascii="Arial" w:hAnsi="Arial" w:cs="Arial"/>
              </w:rPr>
              <w:t>4</w:t>
            </w:r>
          </w:p>
        </w:tc>
      </w:tr>
      <w:tr w:rsidR="00F30491" w:rsidTr="00F30491">
        <w:trPr>
          <w:jc w:val="center"/>
        </w:trPr>
        <w:tc>
          <w:tcPr>
            <w:tcW w:w="0" w:type="auto"/>
          </w:tcPr>
          <w:p w:rsidR="002A4CA2" w:rsidRDefault="00F30491" w:rsidP="00F30491">
            <w:pPr>
              <w:keepNext/>
              <w:keepLines/>
              <w:spacing w:before="0" w:after="0"/>
              <w:rPr>
                <w:rFonts w:ascii="Arial" w:hAnsi="Arial" w:cs="Arial"/>
              </w:rPr>
            </w:pPr>
            <w:r>
              <w:rPr>
                <w:rFonts w:ascii="Arial" w:hAnsi="Arial" w:cs="Arial"/>
              </w:rPr>
              <w:t>Number of UEs</w:t>
            </w:r>
          </w:p>
        </w:tc>
        <w:tc>
          <w:tcPr>
            <w:tcW w:w="0" w:type="auto"/>
          </w:tcPr>
          <w:p w:rsidR="002A4CA2" w:rsidRDefault="00F30491" w:rsidP="00F30491">
            <w:pPr>
              <w:keepNext/>
              <w:keepLines/>
              <w:spacing w:before="0" w:after="0"/>
              <w:rPr>
                <w:rFonts w:ascii="Arial" w:hAnsi="Arial" w:cs="Arial"/>
              </w:rPr>
            </w:pPr>
            <w:r>
              <w:rPr>
                <w:rFonts w:ascii="Arial" w:hAnsi="Arial" w:cs="Arial"/>
              </w:rPr>
              <w:t xml:space="preserve">2 (UE0 is the weaker UE with geometry -4,0,4,8,12dB; </w:t>
            </w:r>
            <w:r>
              <w:rPr>
                <w:rFonts w:ascii="Arial" w:hAnsi="Arial" w:cs="Arial"/>
              </w:rPr>
              <w:br/>
              <w:t>UE1 is the stronger stronger UE with geometry 12,16,20,24,28dB)</w:t>
            </w:r>
          </w:p>
        </w:tc>
      </w:tr>
      <w:tr w:rsidR="00F30491" w:rsidTr="00F30491">
        <w:trPr>
          <w:jc w:val="center"/>
        </w:trPr>
        <w:tc>
          <w:tcPr>
            <w:tcW w:w="0" w:type="auto"/>
          </w:tcPr>
          <w:p w:rsidR="002A4CA2" w:rsidRDefault="00F30491" w:rsidP="00F30491">
            <w:pPr>
              <w:keepNext/>
              <w:keepLines/>
              <w:spacing w:before="0" w:after="0"/>
              <w:rPr>
                <w:rFonts w:ascii="Arial" w:hAnsi="Arial" w:cs="Arial"/>
              </w:rPr>
            </w:pPr>
            <w:r>
              <w:rPr>
                <w:rFonts w:ascii="Arial" w:hAnsi="Arial" w:cs="Arial"/>
              </w:rPr>
              <w:t># TX/RX antennas</w:t>
            </w:r>
          </w:p>
        </w:tc>
        <w:tc>
          <w:tcPr>
            <w:tcW w:w="0" w:type="auto"/>
          </w:tcPr>
          <w:p w:rsidR="002A4CA2" w:rsidRDefault="00F30491" w:rsidP="00F30491">
            <w:pPr>
              <w:keepNext/>
              <w:keepLines/>
              <w:spacing w:before="0" w:after="0"/>
              <w:rPr>
                <w:rFonts w:ascii="Arial" w:hAnsi="Arial" w:cs="Arial"/>
              </w:rPr>
            </w:pPr>
            <w:r>
              <w:rPr>
                <w:rFonts w:ascii="Arial" w:hAnsi="Arial" w:cs="Arial"/>
              </w:rPr>
              <w:t>2x2</w:t>
            </w:r>
          </w:p>
        </w:tc>
      </w:tr>
      <w:tr w:rsidR="00F30491" w:rsidTr="00F30491">
        <w:trPr>
          <w:jc w:val="center"/>
        </w:trPr>
        <w:tc>
          <w:tcPr>
            <w:tcW w:w="0" w:type="auto"/>
          </w:tcPr>
          <w:p w:rsidR="00F30491" w:rsidRDefault="00F30491" w:rsidP="00F30491">
            <w:pPr>
              <w:keepNext/>
              <w:keepLines/>
              <w:spacing w:before="0" w:after="0"/>
              <w:rPr>
                <w:rFonts w:ascii="Arial" w:hAnsi="Arial" w:cs="Arial"/>
              </w:rPr>
            </w:pPr>
            <w:r>
              <w:rPr>
                <w:rFonts w:ascii="Arial" w:hAnsi="Arial" w:cs="Arial"/>
              </w:rPr>
              <w:t>Channel</w:t>
            </w:r>
          </w:p>
        </w:tc>
        <w:tc>
          <w:tcPr>
            <w:tcW w:w="0" w:type="auto"/>
          </w:tcPr>
          <w:p w:rsidR="00F30491" w:rsidRDefault="00F30491" w:rsidP="00F30491">
            <w:pPr>
              <w:keepNext/>
              <w:keepLines/>
              <w:spacing w:before="0" w:after="0"/>
              <w:rPr>
                <w:rFonts w:ascii="Arial" w:hAnsi="Arial" w:cs="Arial"/>
              </w:rPr>
            </w:pPr>
            <w:r>
              <w:rPr>
                <w:rFonts w:ascii="Arial" w:hAnsi="Arial" w:cs="Arial"/>
              </w:rPr>
              <w:t>EPA 3km/h</w:t>
            </w:r>
          </w:p>
        </w:tc>
      </w:tr>
      <w:tr w:rsidR="00F30491" w:rsidTr="00F30491">
        <w:trPr>
          <w:jc w:val="center"/>
        </w:trPr>
        <w:tc>
          <w:tcPr>
            <w:tcW w:w="0" w:type="auto"/>
          </w:tcPr>
          <w:p w:rsidR="00F30491" w:rsidRDefault="00F30491" w:rsidP="00F30491">
            <w:pPr>
              <w:keepNext/>
              <w:keepLines/>
              <w:spacing w:before="0" w:after="0"/>
              <w:rPr>
                <w:rFonts w:ascii="Arial" w:hAnsi="Arial" w:cs="Arial"/>
              </w:rPr>
            </w:pPr>
            <w:r>
              <w:rPr>
                <w:rFonts w:ascii="Arial" w:hAnsi="Arial" w:cs="Arial"/>
              </w:rPr>
              <w:t>Outer loop</w:t>
            </w:r>
          </w:p>
        </w:tc>
        <w:tc>
          <w:tcPr>
            <w:tcW w:w="0" w:type="auto"/>
          </w:tcPr>
          <w:p w:rsidR="00F30491" w:rsidRDefault="00F30491" w:rsidP="00F30491">
            <w:pPr>
              <w:keepNext/>
              <w:keepLines/>
              <w:spacing w:before="0" w:after="0"/>
              <w:rPr>
                <w:rFonts w:ascii="Arial" w:hAnsi="Arial" w:cs="Arial"/>
              </w:rPr>
            </w:pPr>
            <w:r>
              <w:rPr>
                <w:rFonts w:ascii="Arial" w:hAnsi="Arial" w:cs="Arial"/>
              </w:rPr>
              <w:t>On with 1</w:t>
            </w:r>
            <w:r w:rsidRPr="00F30491">
              <w:rPr>
                <w:rFonts w:ascii="Arial" w:hAnsi="Arial" w:cs="Arial"/>
                <w:vertAlign w:val="superscript"/>
              </w:rPr>
              <w:t>st</w:t>
            </w:r>
            <w:r>
              <w:rPr>
                <w:rFonts w:ascii="Arial" w:hAnsi="Arial" w:cs="Arial"/>
              </w:rPr>
              <w:t xml:space="preserve"> transmission target BLER of 10%</w:t>
            </w:r>
          </w:p>
        </w:tc>
      </w:tr>
      <w:tr w:rsidR="00F30491" w:rsidTr="00F30491">
        <w:trPr>
          <w:jc w:val="center"/>
        </w:trPr>
        <w:tc>
          <w:tcPr>
            <w:tcW w:w="0" w:type="auto"/>
          </w:tcPr>
          <w:p w:rsidR="00F30491" w:rsidRDefault="00F30491" w:rsidP="00F30491">
            <w:pPr>
              <w:keepNext/>
              <w:keepLines/>
              <w:spacing w:before="0" w:after="0"/>
              <w:rPr>
                <w:rFonts w:ascii="Arial" w:hAnsi="Arial" w:cs="Arial"/>
              </w:rPr>
            </w:pPr>
            <w:r>
              <w:rPr>
                <w:rFonts w:ascii="Arial" w:hAnsi="Arial" w:cs="Arial"/>
              </w:rPr>
              <w:t>HARQ</w:t>
            </w:r>
          </w:p>
        </w:tc>
        <w:tc>
          <w:tcPr>
            <w:tcW w:w="0" w:type="auto"/>
          </w:tcPr>
          <w:p w:rsidR="00F30491" w:rsidRDefault="00F30491" w:rsidP="00F30491">
            <w:pPr>
              <w:keepNext/>
              <w:keepLines/>
              <w:spacing w:before="0" w:after="0"/>
              <w:rPr>
                <w:rFonts w:ascii="Arial" w:hAnsi="Arial" w:cs="Arial"/>
              </w:rPr>
            </w:pPr>
            <w:r>
              <w:rPr>
                <w:rFonts w:ascii="Arial" w:hAnsi="Arial" w:cs="Arial"/>
              </w:rPr>
              <w:t>Off</w:t>
            </w:r>
          </w:p>
        </w:tc>
      </w:tr>
      <w:tr w:rsidR="00F30491" w:rsidTr="00F30491">
        <w:trPr>
          <w:jc w:val="center"/>
        </w:trPr>
        <w:tc>
          <w:tcPr>
            <w:tcW w:w="0" w:type="auto"/>
          </w:tcPr>
          <w:p w:rsidR="00F30491" w:rsidRDefault="00F30491" w:rsidP="00F30491">
            <w:pPr>
              <w:keepNext/>
              <w:keepLines/>
              <w:spacing w:before="0" w:after="0"/>
              <w:rPr>
                <w:rFonts w:ascii="Arial" w:hAnsi="Arial" w:cs="Arial"/>
              </w:rPr>
            </w:pPr>
            <w:r>
              <w:rPr>
                <w:rFonts w:ascii="Arial" w:hAnsi="Arial" w:cs="Arial"/>
              </w:rPr>
              <w:t>CQI feedback</w:t>
            </w:r>
          </w:p>
        </w:tc>
        <w:tc>
          <w:tcPr>
            <w:tcW w:w="0" w:type="auto"/>
          </w:tcPr>
          <w:p w:rsidR="00F30491" w:rsidRDefault="00F30491" w:rsidP="00F30491">
            <w:pPr>
              <w:keepNext/>
              <w:keepLines/>
              <w:spacing w:before="0" w:after="0"/>
              <w:rPr>
                <w:rFonts w:ascii="Arial" w:hAnsi="Arial" w:cs="Arial"/>
              </w:rPr>
            </w:pPr>
            <w:r>
              <w:rPr>
                <w:rFonts w:ascii="Arial" w:hAnsi="Arial" w:cs="Arial"/>
              </w:rPr>
              <w:t>TM4 feedback with PMI restrictions</w:t>
            </w:r>
          </w:p>
        </w:tc>
      </w:tr>
      <w:tr w:rsidR="00BC1910" w:rsidTr="00F30491">
        <w:trPr>
          <w:jc w:val="center"/>
        </w:trPr>
        <w:tc>
          <w:tcPr>
            <w:tcW w:w="0" w:type="auto"/>
          </w:tcPr>
          <w:p w:rsidR="00BC1910" w:rsidRDefault="00BC1910" w:rsidP="00BC1910">
            <w:pPr>
              <w:keepNext/>
              <w:keepLines/>
              <w:spacing w:before="0" w:after="0"/>
              <w:rPr>
                <w:rFonts w:ascii="Arial" w:hAnsi="Arial" w:cs="Arial"/>
              </w:rPr>
            </w:pPr>
            <w:r>
              <w:rPr>
                <w:rFonts w:ascii="Arial" w:hAnsi="Arial" w:cs="Arial"/>
              </w:rPr>
              <w:t>UE receiver</w:t>
            </w:r>
          </w:p>
        </w:tc>
        <w:tc>
          <w:tcPr>
            <w:tcW w:w="0" w:type="auto"/>
          </w:tcPr>
          <w:p w:rsidR="00BC1910" w:rsidRDefault="00BC1910" w:rsidP="00BC1910">
            <w:pPr>
              <w:keepNext/>
              <w:keepLines/>
              <w:spacing w:before="0" w:after="0"/>
              <w:rPr>
                <w:rFonts w:ascii="Arial" w:hAnsi="Arial" w:cs="Arial"/>
              </w:rPr>
            </w:pPr>
            <w:r>
              <w:rPr>
                <w:rFonts w:ascii="Arial" w:hAnsi="Arial" w:cs="Arial"/>
              </w:rPr>
              <w:t>MLM</w:t>
            </w:r>
          </w:p>
        </w:tc>
      </w:tr>
    </w:tbl>
    <w:p w:rsidR="002A4CA2" w:rsidRDefault="002A4CA2" w:rsidP="009D4086">
      <w:pPr>
        <w:rPr>
          <w:rFonts w:ascii="Arial" w:hAnsi="Arial" w:cs="Arial"/>
        </w:rPr>
      </w:pPr>
    </w:p>
    <w:p w:rsidR="00760BBF" w:rsidRDefault="00760BBF" w:rsidP="00760BBF">
      <w:pPr>
        <w:rPr>
          <w:rFonts w:ascii="Arial" w:hAnsi="Arial" w:cs="Arial"/>
        </w:rPr>
      </w:pPr>
      <w:r>
        <w:rPr>
          <w:rFonts w:ascii="Arial" w:hAnsi="Arial" w:cs="Arial"/>
        </w:rPr>
        <w:t xml:space="preserve">The next few tables show the throughput gain of each UE and total throughput under different PMI restrictions. </w:t>
      </w:r>
      <w:r w:rsidR="006A6EE4">
        <w:rPr>
          <w:rFonts w:ascii="Arial" w:hAnsi="Arial" w:cs="Arial"/>
        </w:rPr>
        <w:t>In each of the tables, there are three parts. The first part shows the UE0 throughput gain over UE0 in TDM scheme. The second part is the UE1 throughput gain over UE1 in TDM scheme. The third part is the sum throughput gain over sum throughput in TDM scheme.</w:t>
      </w:r>
      <w:r w:rsidR="007259E9">
        <w:rPr>
          <w:rFonts w:ascii="Arial" w:hAnsi="Arial" w:cs="Arial"/>
        </w:rPr>
        <w:t xml:space="preserve"> All three throughput gains are shown as we not only want the sum throughput gain, but also do not want to achieve the gain at the cost of fairness.</w:t>
      </w:r>
    </w:p>
    <w:p w:rsidR="009511CF" w:rsidRDefault="009511CF" w:rsidP="009511CF">
      <w:pPr>
        <w:pStyle w:val="Caption"/>
        <w:keepNext/>
      </w:pPr>
      <w:bookmarkStart w:id="6" w:name="_Ref427171419"/>
      <w:r>
        <w:t xml:space="preserve">Table </w:t>
      </w:r>
      <w:r w:rsidR="00216AA9">
        <w:fldChar w:fldCharType="begin"/>
      </w:r>
      <w:r w:rsidR="00216AA9">
        <w:instrText xml:space="preserve"> SEQ Table \* ARABIC </w:instrText>
      </w:r>
      <w:r w:rsidR="00216AA9">
        <w:fldChar w:fldCharType="separate"/>
      </w:r>
      <w:r w:rsidR="007259E9">
        <w:rPr>
          <w:noProof/>
        </w:rPr>
        <w:t>2</w:t>
      </w:r>
      <w:r w:rsidR="00216AA9">
        <w:rPr>
          <w:noProof/>
        </w:rPr>
        <w:fldChar w:fldCharType="end"/>
      </w:r>
      <w:bookmarkEnd w:id="6"/>
      <w:r>
        <w:t xml:space="preserve">. Throughput Gain over TDM when Both UEs </w:t>
      </w:r>
      <w:r w:rsidR="007259E9">
        <w:t>Restricted with 1</w:t>
      </w:r>
      <w:r w:rsidR="007259E9" w:rsidRPr="007259E9">
        <w:rPr>
          <w:vertAlign w:val="superscript"/>
        </w:rPr>
        <w:t>st</w:t>
      </w:r>
      <w:r w:rsidR="007259E9">
        <w:t xml:space="preserve"> Base Precoding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51"/>
        <w:gridCol w:w="683"/>
        <w:gridCol w:w="683"/>
        <w:gridCol w:w="683"/>
        <w:gridCol w:w="617"/>
        <w:gridCol w:w="617"/>
      </w:tblGrid>
      <w:tr w:rsidR="009511CF" w:rsidRPr="00C77E16" w:rsidTr="00E50FBB">
        <w:trPr>
          <w:cantSplit/>
          <w:trHeight w:val="20"/>
          <w:jc w:val="center"/>
        </w:trPr>
        <w:tc>
          <w:tcPr>
            <w:tcW w:w="0" w:type="auto"/>
            <w:gridSpan w:val="2"/>
            <w:vMerge w:val="restart"/>
            <w:tcBorders>
              <w:top w:val="single" w:sz="12" w:space="0" w:color="auto"/>
              <w:left w:val="single" w:sz="12" w:space="0" w:color="auto"/>
              <w:right w:val="single" w:sz="12" w:space="0" w:color="auto"/>
            </w:tcBorders>
            <w:shd w:val="clear" w:color="auto" w:fill="auto"/>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UE0 Thrpt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single" w:sz="12" w:space="0" w:color="auto"/>
              <w:left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UE1 geometry (dB)</w:t>
            </w:r>
          </w:p>
        </w:tc>
      </w:tr>
      <w:tr w:rsidR="009511CF"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9511CF" w:rsidRPr="00C77E16" w:rsidRDefault="009511CF"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B2239D"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B2239D" w:rsidRPr="00C77E16" w:rsidRDefault="00B2239D" w:rsidP="00B2239D">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26%</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29%</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28%</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33%</w:t>
            </w:r>
          </w:p>
        </w:tc>
        <w:tc>
          <w:tcPr>
            <w:tcW w:w="0" w:type="auto"/>
            <w:tcBorders>
              <w:top w:val="sing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24%</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10%</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18%</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10%</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8%</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-6%</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7%</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22%</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16%</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-46%</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-8%</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15%</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17%</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17%</w:t>
            </w:r>
          </w:p>
        </w:tc>
      </w:tr>
      <w:tr w:rsidR="00B2239D" w:rsidRPr="00760BBF" w:rsidTr="00E50FBB">
        <w:trPr>
          <w:cantSplit/>
          <w:trHeight w:val="20"/>
          <w:jc w:val="center"/>
        </w:trPr>
        <w:tc>
          <w:tcPr>
            <w:tcW w:w="0" w:type="auto"/>
            <w:vMerge/>
            <w:tcBorders>
              <w:left w:val="single" w:sz="12" w:space="0" w:color="auto"/>
              <w:bottom w:val="doub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doub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-74%</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-25%</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9%</w:t>
            </w:r>
          </w:p>
        </w:tc>
        <w:tc>
          <w:tcPr>
            <w:tcW w:w="0" w:type="auto"/>
            <w:tcBorders>
              <w:bottom w:val="doub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13%</w:t>
            </w:r>
          </w:p>
        </w:tc>
      </w:tr>
      <w:tr w:rsidR="009511CF" w:rsidRPr="00C77E16" w:rsidTr="00E50FBB">
        <w:trPr>
          <w:cantSplit/>
          <w:trHeight w:val="20"/>
          <w:jc w:val="center"/>
        </w:trPr>
        <w:tc>
          <w:tcPr>
            <w:tcW w:w="0" w:type="auto"/>
            <w:gridSpan w:val="2"/>
            <w:vMerge w:val="restart"/>
            <w:tcBorders>
              <w:top w:val="double" w:sz="12" w:space="0" w:color="auto"/>
              <w:left w:val="single" w:sz="12" w:space="0" w:color="auto"/>
              <w:right w:val="single" w:sz="12" w:space="0" w:color="auto"/>
            </w:tcBorders>
            <w:shd w:val="clear" w:color="auto" w:fill="auto"/>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UE1 Thrpt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double" w:sz="12" w:space="0" w:color="auto"/>
              <w:left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lang w:eastAsia="zh-CN"/>
              </w:rPr>
            </w:pPr>
            <w:r w:rsidRPr="00C77E16">
              <w:rPr>
                <w:rFonts w:ascii="Arial" w:eastAsia="Times New Roman" w:hAnsi="Arial" w:cs="Arial"/>
                <w:b/>
                <w:lang w:eastAsia="zh-CN"/>
              </w:rPr>
              <w:t>UE1 geometry (dB)</w:t>
            </w:r>
          </w:p>
        </w:tc>
      </w:tr>
      <w:tr w:rsidR="009511CF"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9511CF" w:rsidRPr="00C77E16" w:rsidRDefault="009511CF"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B2239D"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B2239D" w:rsidRPr="00C77E16" w:rsidRDefault="00B2239D" w:rsidP="00B2239D">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20%</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26%</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34%</w:t>
            </w:r>
          </w:p>
        </w:tc>
        <w:tc>
          <w:tcPr>
            <w:tcW w:w="0" w:type="auto"/>
            <w:tcBorders>
              <w:top w:val="sing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49%</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29%</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44%</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9%</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22%</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35%</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10%</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24%</w:t>
            </w:r>
          </w:p>
        </w:tc>
      </w:tr>
      <w:tr w:rsidR="00B2239D" w:rsidRPr="00760BBF" w:rsidTr="00E50FBB">
        <w:trPr>
          <w:cantSplit/>
          <w:trHeight w:val="20"/>
          <w:jc w:val="center"/>
        </w:trPr>
        <w:tc>
          <w:tcPr>
            <w:tcW w:w="0" w:type="auto"/>
            <w:vMerge/>
            <w:tcBorders>
              <w:left w:val="single" w:sz="12" w:space="0" w:color="auto"/>
              <w:bottom w:val="doub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doub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-9%</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w:t>
            </w:r>
          </w:p>
        </w:tc>
        <w:tc>
          <w:tcPr>
            <w:tcW w:w="0" w:type="auto"/>
            <w:tcBorders>
              <w:bottom w:val="doub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16%</w:t>
            </w:r>
          </w:p>
        </w:tc>
      </w:tr>
      <w:tr w:rsidR="009511CF" w:rsidRPr="00C77E16" w:rsidTr="00E50FBB">
        <w:trPr>
          <w:cantSplit/>
          <w:trHeight w:val="20"/>
          <w:jc w:val="center"/>
        </w:trPr>
        <w:tc>
          <w:tcPr>
            <w:tcW w:w="0" w:type="auto"/>
            <w:gridSpan w:val="2"/>
            <w:vMerge w:val="restart"/>
            <w:tcBorders>
              <w:top w:val="double" w:sz="12" w:space="0" w:color="auto"/>
              <w:left w:val="single" w:sz="12" w:space="0" w:color="auto"/>
              <w:right w:val="single" w:sz="12" w:space="0" w:color="auto"/>
            </w:tcBorders>
            <w:shd w:val="clear" w:color="auto" w:fill="auto"/>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Total Thrpt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double" w:sz="12" w:space="0" w:color="auto"/>
              <w:left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UE1 geometry (dB)</w:t>
            </w:r>
          </w:p>
        </w:tc>
      </w:tr>
      <w:tr w:rsidR="009511CF"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9511CF" w:rsidRPr="00C77E16" w:rsidRDefault="009511CF"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B2239D"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B2239D" w:rsidRPr="00C77E16" w:rsidRDefault="00B2239D" w:rsidP="00B2239D">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13%</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21%</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26%</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34%</w:t>
            </w:r>
          </w:p>
        </w:tc>
        <w:tc>
          <w:tcPr>
            <w:tcW w:w="0" w:type="auto"/>
            <w:tcBorders>
              <w:top w:val="sing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48%</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0%</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20%</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27%</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41%</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9%</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14%</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22%</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32%</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-19%</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5%</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22%</w:t>
            </w:r>
          </w:p>
        </w:tc>
      </w:tr>
      <w:tr w:rsidR="00B2239D" w:rsidRPr="00760BBF" w:rsidTr="00E50FBB">
        <w:trPr>
          <w:cantSplit/>
          <w:trHeight w:val="20"/>
          <w:jc w:val="center"/>
        </w:trPr>
        <w:tc>
          <w:tcPr>
            <w:tcW w:w="0" w:type="auto"/>
            <w:vMerge/>
            <w:tcBorders>
              <w:left w:val="single" w:sz="12" w:space="0" w:color="auto"/>
              <w:bottom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sing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-37%</w:t>
            </w:r>
          </w:p>
        </w:tc>
        <w:tc>
          <w:tcPr>
            <w:tcW w:w="0" w:type="auto"/>
            <w:tcBorders>
              <w:bottom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-16%</w:t>
            </w:r>
          </w:p>
        </w:tc>
        <w:tc>
          <w:tcPr>
            <w:tcW w:w="0" w:type="auto"/>
            <w:tcBorders>
              <w:bottom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-7%</w:t>
            </w:r>
          </w:p>
        </w:tc>
        <w:tc>
          <w:tcPr>
            <w:tcW w:w="0" w:type="auto"/>
            <w:tcBorders>
              <w:bottom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5%</w:t>
            </w:r>
          </w:p>
        </w:tc>
        <w:tc>
          <w:tcPr>
            <w:tcW w:w="0" w:type="auto"/>
            <w:tcBorders>
              <w:bottom w:val="sing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15%</w:t>
            </w:r>
          </w:p>
        </w:tc>
      </w:tr>
    </w:tbl>
    <w:p w:rsidR="009511CF" w:rsidRDefault="009511CF" w:rsidP="009511CF">
      <w:pPr>
        <w:rPr>
          <w:rFonts w:ascii="Arial" w:hAnsi="Arial" w:cs="Arial"/>
        </w:rPr>
      </w:pPr>
    </w:p>
    <w:p w:rsidR="00B2239D" w:rsidRDefault="00B2239D" w:rsidP="00B2239D">
      <w:pPr>
        <w:rPr>
          <w:rFonts w:ascii="Arial" w:hAnsi="Arial" w:cs="Arial"/>
        </w:rPr>
      </w:pPr>
      <w:r w:rsidRPr="00B2239D">
        <w:rPr>
          <w:rFonts w:ascii="Arial" w:hAnsi="Arial" w:cs="Arial"/>
        </w:rPr>
        <w:fldChar w:fldCharType="begin"/>
      </w:r>
      <w:r w:rsidRPr="00B2239D">
        <w:rPr>
          <w:rFonts w:ascii="Arial" w:hAnsi="Arial" w:cs="Arial"/>
        </w:rPr>
        <w:instrText xml:space="preserve"> REF _Ref427171419 \h </w:instrText>
      </w:r>
      <w:r>
        <w:rPr>
          <w:rFonts w:ascii="Arial" w:hAnsi="Arial" w:cs="Arial"/>
        </w:rPr>
        <w:instrText xml:space="preserve"> \* MERGEFORMAT </w:instrText>
      </w:r>
      <w:r w:rsidRPr="00B2239D">
        <w:rPr>
          <w:rFonts w:ascii="Arial" w:hAnsi="Arial" w:cs="Arial"/>
        </w:rPr>
      </w:r>
      <w:r w:rsidRPr="00B2239D">
        <w:rPr>
          <w:rFonts w:ascii="Arial" w:hAnsi="Arial" w:cs="Arial"/>
        </w:rPr>
        <w:fldChar w:fldCharType="separate"/>
      </w:r>
      <w:r w:rsidR="007259E9" w:rsidRPr="007259E9">
        <w:rPr>
          <w:rFonts w:ascii="Arial" w:hAnsi="Arial" w:cs="Arial"/>
        </w:rPr>
        <w:t xml:space="preserve">Table </w:t>
      </w:r>
      <w:r w:rsidR="007259E9" w:rsidRPr="007259E9">
        <w:rPr>
          <w:rFonts w:ascii="Arial" w:hAnsi="Arial" w:cs="Arial"/>
          <w:noProof/>
        </w:rPr>
        <w:t>2</w:t>
      </w:r>
      <w:r w:rsidRPr="00B2239D">
        <w:rPr>
          <w:rFonts w:ascii="Arial" w:hAnsi="Arial" w:cs="Arial"/>
        </w:rPr>
        <w:fldChar w:fldCharType="end"/>
      </w:r>
      <w:r w:rsidRPr="00B2239D">
        <w:rPr>
          <w:rFonts w:ascii="Arial" w:hAnsi="Arial" w:cs="Arial"/>
        </w:rPr>
        <w:t xml:space="preserve"> shows the throughput gain when both UEs are </w:t>
      </w:r>
      <w:r w:rsidR="007259E9">
        <w:rPr>
          <w:rFonts w:ascii="Arial" w:hAnsi="Arial" w:cs="Arial"/>
        </w:rPr>
        <w:t>restricted</w:t>
      </w:r>
      <w:r>
        <w:rPr>
          <w:rFonts w:ascii="Arial" w:hAnsi="Arial" w:cs="Arial"/>
        </w:rPr>
        <w:t xml:space="preserve"> to </w:t>
      </w:r>
      <w:r w:rsidR="007259E9">
        <w:rPr>
          <w:rFonts w:ascii="Arial" w:hAnsi="Arial" w:cs="Arial"/>
        </w:rPr>
        <w:t xml:space="preserve">one or both </w:t>
      </w:r>
      <w:r>
        <w:rPr>
          <w:rFonts w:ascii="Arial" w:hAnsi="Arial" w:cs="Arial"/>
        </w:rPr>
        <w:t>columns base precod</w:t>
      </w:r>
      <w:r w:rsidR="007259E9">
        <w:rPr>
          <w:rFonts w:ascii="Arial" w:hAnsi="Arial" w:cs="Arial"/>
        </w:rPr>
        <w:t xml:space="preserve">ing matrix </w:t>
      </w:r>
      <m:oMath>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1</m:t>
                  </m:r>
                </m:e>
              </m:mr>
              <m:mr>
                <m:e>
                  <m:r>
                    <w:rPr>
                      <w:rFonts w:ascii="Cambria Math" w:hAnsi="Cambria Math" w:cs="Arial"/>
                    </w:rPr>
                    <m:t>1</m:t>
                  </m:r>
                </m:e>
                <m:e>
                  <m:r>
                    <w:rPr>
                      <w:rFonts w:ascii="Cambria Math" w:hAnsi="Cambria Math" w:cs="Arial"/>
                    </w:rPr>
                    <m:t>-1</m:t>
                  </m:r>
                </m:e>
              </m:mr>
            </m:m>
          </m:e>
        </m:d>
      </m:oMath>
      <w:r>
        <w:rPr>
          <w:rFonts w:ascii="Arial" w:hAnsi="Arial" w:cs="Arial"/>
        </w:rPr>
        <w:t xml:space="preserve">. However, if they choose </w:t>
      </w: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r>
                    <w:rPr>
                      <w:rFonts w:ascii="Cambria Math" w:hAnsi="Cambria Math" w:cs="Arial"/>
                    </w:rPr>
                    <m:t>1</m:t>
                  </m:r>
                </m:e>
              </m:mr>
              <m:mr>
                <m:e>
                  <m:r>
                    <w:rPr>
                      <w:rFonts w:ascii="Cambria Math" w:hAnsi="Cambria Math" w:cs="Arial"/>
                    </w:rPr>
                    <m:t>1</m:t>
                  </m:r>
                </m:e>
              </m:mr>
            </m:m>
          </m:e>
        </m:d>
      </m:oMath>
      <w:r>
        <w:rPr>
          <w:rFonts w:ascii="Arial" w:hAnsi="Arial" w:cs="Arial"/>
        </w:rPr>
        <w:t xml:space="preserve"> and </w:t>
      </w: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r>
                    <w:rPr>
                      <w:rFonts w:ascii="Cambria Math" w:hAnsi="Cambria Math" w:cs="Arial"/>
                    </w:rPr>
                    <m:t>1</m:t>
                  </m:r>
                </m:e>
              </m:mr>
              <m:mr>
                <m:e>
                  <m:r>
                    <w:rPr>
                      <w:rFonts w:ascii="Cambria Math" w:hAnsi="Cambria Math" w:cs="Arial"/>
                    </w:rPr>
                    <m:t>-1</m:t>
                  </m:r>
                </m:e>
              </m:mr>
            </m:m>
          </m:e>
        </m:d>
      </m:oMath>
      <w:r>
        <w:rPr>
          <w:rFonts w:ascii="Arial" w:hAnsi="Arial" w:cs="Arial"/>
        </w:rPr>
        <w:t xml:space="preserve"> respectively, they will be served in TDM fashion, as this is out of the scope of the NOMA SID. </w:t>
      </w:r>
      <w:r w:rsidR="007259E9">
        <w:rPr>
          <w:rFonts w:ascii="Arial" w:hAnsi="Arial" w:cs="Arial"/>
        </w:rPr>
        <w:t xml:space="preserve">It can be seen that we </w:t>
      </w:r>
      <w:r>
        <w:rPr>
          <w:rFonts w:ascii="Arial" w:hAnsi="Arial" w:cs="Arial"/>
        </w:rPr>
        <w:t>can observe NOMA gain when the geom</w:t>
      </w:r>
      <w:r w:rsidR="007C3C6E">
        <w:rPr>
          <w:rFonts w:ascii="Arial" w:hAnsi="Arial" w:cs="Arial"/>
        </w:rPr>
        <w:t xml:space="preserve">etry difference </w:t>
      </w:r>
      <w:r w:rsidR="007259E9">
        <w:rPr>
          <w:rFonts w:ascii="Arial" w:hAnsi="Arial" w:cs="Arial"/>
        </w:rPr>
        <w:t xml:space="preserve">between the two UEs is large enough, say </w:t>
      </w:r>
      <w:r w:rsidR="007C3C6E">
        <w:rPr>
          <w:rFonts w:ascii="Arial" w:hAnsi="Arial" w:cs="Arial"/>
        </w:rPr>
        <w:t>around 12dB gap</w:t>
      </w:r>
      <w:r w:rsidR="00E24B59">
        <w:rPr>
          <w:rFonts w:ascii="Arial" w:hAnsi="Arial" w:cs="Arial"/>
        </w:rPr>
        <w:t>. Even at a geometry difference of 8dB, we still</w:t>
      </w:r>
      <w:r w:rsidR="007259E9">
        <w:rPr>
          <w:rFonts w:ascii="Arial" w:hAnsi="Arial" w:cs="Arial"/>
        </w:rPr>
        <w:t xml:space="preserve"> mostly</w:t>
      </w:r>
      <w:r w:rsidR="00E24B59">
        <w:rPr>
          <w:rFonts w:ascii="Arial" w:hAnsi="Arial" w:cs="Arial"/>
        </w:rPr>
        <w:t xml:space="preserve"> see a loss.</w:t>
      </w:r>
    </w:p>
    <w:p w:rsidR="00FC5E8B" w:rsidRDefault="00FC5E8B" w:rsidP="00B2239D">
      <w:pPr>
        <w:rPr>
          <w:rFonts w:ascii="Arial" w:hAnsi="Arial" w:cs="Arial"/>
        </w:rPr>
      </w:pPr>
      <w:r w:rsidRPr="00FC5E8B">
        <w:rPr>
          <w:rFonts w:ascii="Arial" w:hAnsi="Arial" w:cs="Arial"/>
        </w:rPr>
        <w:t xml:space="preserve">On the other hand, </w:t>
      </w:r>
      <w:r w:rsidRPr="00FC5E8B">
        <w:rPr>
          <w:rFonts w:ascii="Arial" w:hAnsi="Arial" w:cs="Arial"/>
        </w:rPr>
        <w:fldChar w:fldCharType="begin"/>
      </w:r>
      <w:r w:rsidRPr="00FC5E8B">
        <w:rPr>
          <w:rFonts w:ascii="Arial" w:hAnsi="Arial" w:cs="Arial"/>
        </w:rPr>
        <w:instrText xml:space="preserve"> REF _Ref427177664 \h </w:instrText>
      </w:r>
      <w:r>
        <w:rPr>
          <w:rFonts w:ascii="Arial" w:hAnsi="Arial" w:cs="Arial"/>
        </w:rPr>
        <w:instrText xml:space="preserve"> \* MERGEFORMAT </w:instrText>
      </w:r>
      <w:r w:rsidRPr="00FC5E8B">
        <w:rPr>
          <w:rFonts w:ascii="Arial" w:hAnsi="Arial" w:cs="Arial"/>
        </w:rPr>
      </w:r>
      <w:r w:rsidRPr="00FC5E8B">
        <w:rPr>
          <w:rFonts w:ascii="Arial" w:hAnsi="Arial" w:cs="Arial"/>
        </w:rPr>
        <w:fldChar w:fldCharType="separate"/>
      </w:r>
      <w:r w:rsidRPr="00FC5E8B">
        <w:rPr>
          <w:rFonts w:ascii="Arial" w:hAnsi="Arial" w:cs="Arial"/>
        </w:rPr>
        <w:t xml:space="preserve">Table </w:t>
      </w:r>
      <w:r w:rsidRPr="00FC5E8B">
        <w:rPr>
          <w:rFonts w:ascii="Arial" w:hAnsi="Arial" w:cs="Arial"/>
          <w:noProof/>
        </w:rPr>
        <w:t>3</w:t>
      </w:r>
      <w:r w:rsidRPr="00FC5E8B">
        <w:rPr>
          <w:rFonts w:ascii="Arial" w:hAnsi="Arial" w:cs="Arial"/>
        </w:rPr>
        <w:fldChar w:fldCharType="end"/>
      </w:r>
      <w:r w:rsidRPr="00FC5E8B">
        <w:rPr>
          <w:rFonts w:ascii="Arial" w:hAnsi="Arial" w:cs="Arial"/>
        </w:rPr>
        <w:t xml:space="preserve"> shows the throughput gains when </w:t>
      </w:r>
      <w:r>
        <w:rPr>
          <w:rFonts w:ascii="Arial" w:hAnsi="Arial" w:cs="Arial"/>
        </w:rPr>
        <w:t xml:space="preserve">both UEs are free to choose either of the base precoding matrices. However, when the reported base precoding matrices are not the same, the two UEs can be served in TDM fashion only. As a result, compare to the simulation in </w:t>
      </w:r>
      <w:r w:rsidRPr="00B2239D">
        <w:rPr>
          <w:rFonts w:ascii="Arial" w:hAnsi="Arial" w:cs="Arial"/>
        </w:rPr>
        <w:fldChar w:fldCharType="begin"/>
      </w:r>
      <w:r w:rsidRPr="00B2239D">
        <w:rPr>
          <w:rFonts w:ascii="Arial" w:hAnsi="Arial" w:cs="Arial"/>
        </w:rPr>
        <w:instrText xml:space="preserve"> REF _Ref427171419 \h </w:instrText>
      </w:r>
      <w:r>
        <w:rPr>
          <w:rFonts w:ascii="Arial" w:hAnsi="Arial" w:cs="Arial"/>
        </w:rPr>
        <w:instrText xml:space="preserve"> \* MERGEFORMAT </w:instrText>
      </w:r>
      <w:r w:rsidRPr="00B2239D">
        <w:rPr>
          <w:rFonts w:ascii="Arial" w:hAnsi="Arial" w:cs="Arial"/>
        </w:rPr>
      </w:r>
      <w:r w:rsidRPr="00B2239D">
        <w:rPr>
          <w:rFonts w:ascii="Arial" w:hAnsi="Arial" w:cs="Arial"/>
        </w:rPr>
        <w:fldChar w:fldCharType="separate"/>
      </w:r>
      <w:r w:rsidRPr="007259E9">
        <w:rPr>
          <w:rFonts w:ascii="Arial" w:hAnsi="Arial" w:cs="Arial"/>
        </w:rPr>
        <w:t xml:space="preserve">Table </w:t>
      </w:r>
      <w:r w:rsidRPr="007259E9">
        <w:rPr>
          <w:rFonts w:ascii="Arial" w:hAnsi="Arial" w:cs="Arial"/>
          <w:noProof/>
        </w:rPr>
        <w:t>2</w:t>
      </w:r>
      <w:r w:rsidRPr="00B2239D">
        <w:rPr>
          <w:rFonts w:ascii="Arial" w:hAnsi="Arial" w:cs="Arial"/>
        </w:rPr>
        <w:fldChar w:fldCharType="end"/>
      </w:r>
      <w:r>
        <w:rPr>
          <w:rFonts w:ascii="Arial" w:hAnsi="Arial" w:cs="Arial"/>
        </w:rPr>
        <w:t>, the chance to pair the two UEs will be lower, as with 50% chance, the two UEs will report the same base precoding matrix.</w:t>
      </w:r>
      <w:r w:rsidR="00D069C2">
        <w:rPr>
          <w:rFonts w:ascii="Arial" w:hAnsi="Arial" w:cs="Arial"/>
        </w:rPr>
        <w:t xml:space="preserve"> As we can see, the NOMA gain is actually lower. However, </w:t>
      </w:r>
      <w:r w:rsidR="008B1EA0">
        <w:rPr>
          <w:rFonts w:ascii="Arial" w:hAnsi="Arial" w:cs="Arial"/>
        </w:rPr>
        <w:t xml:space="preserve">we also observe that when the geometry difference is 8dB, the throughput gain loss improves to a small gain. This is very likely because in </w:t>
      </w:r>
      <w:r w:rsidR="008B1EA0" w:rsidRPr="00B2239D">
        <w:rPr>
          <w:rFonts w:ascii="Arial" w:hAnsi="Arial" w:cs="Arial"/>
        </w:rPr>
        <w:fldChar w:fldCharType="begin"/>
      </w:r>
      <w:r w:rsidR="008B1EA0" w:rsidRPr="00B2239D">
        <w:rPr>
          <w:rFonts w:ascii="Arial" w:hAnsi="Arial" w:cs="Arial"/>
        </w:rPr>
        <w:instrText xml:space="preserve"> REF _Ref427171419 \h </w:instrText>
      </w:r>
      <w:r w:rsidR="008B1EA0">
        <w:rPr>
          <w:rFonts w:ascii="Arial" w:hAnsi="Arial" w:cs="Arial"/>
        </w:rPr>
        <w:instrText xml:space="preserve"> \* MERGEFORMAT </w:instrText>
      </w:r>
      <w:r w:rsidR="008B1EA0" w:rsidRPr="00B2239D">
        <w:rPr>
          <w:rFonts w:ascii="Arial" w:hAnsi="Arial" w:cs="Arial"/>
        </w:rPr>
      </w:r>
      <w:r w:rsidR="008B1EA0" w:rsidRPr="00B2239D">
        <w:rPr>
          <w:rFonts w:ascii="Arial" w:hAnsi="Arial" w:cs="Arial"/>
        </w:rPr>
        <w:fldChar w:fldCharType="separate"/>
      </w:r>
      <w:r w:rsidR="008B1EA0" w:rsidRPr="007259E9">
        <w:rPr>
          <w:rFonts w:ascii="Arial" w:hAnsi="Arial" w:cs="Arial"/>
        </w:rPr>
        <w:t xml:space="preserve">Table </w:t>
      </w:r>
      <w:r w:rsidR="008B1EA0" w:rsidRPr="007259E9">
        <w:rPr>
          <w:rFonts w:ascii="Arial" w:hAnsi="Arial" w:cs="Arial"/>
          <w:noProof/>
        </w:rPr>
        <w:t>2</w:t>
      </w:r>
      <w:r w:rsidR="008B1EA0" w:rsidRPr="00B2239D">
        <w:rPr>
          <w:rFonts w:ascii="Arial" w:hAnsi="Arial" w:cs="Arial"/>
        </w:rPr>
        <w:fldChar w:fldCharType="end"/>
      </w:r>
      <w:r w:rsidR="008B1EA0">
        <w:rPr>
          <w:rFonts w:ascii="Arial" w:hAnsi="Arial" w:cs="Arial"/>
        </w:rPr>
        <w:t>, we used NOMA in scenarios that we should not.</w:t>
      </w:r>
    </w:p>
    <w:p w:rsidR="00FC5E8B" w:rsidRDefault="00FC5E8B" w:rsidP="00FC5E8B">
      <w:pPr>
        <w:pStyle w:val="Caption"/>
        <w:keepNext/>
      </w:pPr>
      <w:bookmarkStart w:id="7" w:name="_Ref427177664"/>
      <w:r>
        <w:lastRenderedPageBreak/>
        <w:t xml:space="preserve">Table </w:t>
      </w:r>
      <w:r w:rsidR="00216AA9">
        <w:fldChar w:fldCharType="begin"/>
      </w:r>
      <w:r w:rsidR="00216AA9">
        <w:instrText xml:space="preserve"> SEQ Table \* ARABIC </w:instrText>
      </w:r>
      <w:r w:rsidR="00216AA9">
        <w:fldChar w:fldCharType="separate"/>
      </w:r>
      <w:r>
        <w:rPr>
          <w:noProof/>
        </w:rPr>
        <w:t>3</w:t>
      </w:r>
      <w:r w:rsidR="00216AA9">
        <w:rPr>
          <w:noProof/>
        </w:rPr>
        <w:fldChar w:fldCharType="end"/>
      </w:r>
      <w:bookmarkEnd w:id="7"/>
      <w:r>
        <w:t>. Throughput Gain over TDM when Both UEs Are Free to Pick Base Precoding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51"/>
        <w:gridCol w:w="683"/>
        <w:gridCol w:w="617"/>
        <w:gridCol w:w="617"/>
        <w:gridCol w:w="617"/>
        <w:gridCol w:w="617"/>
      </w:tblGrid>
      <w:tr w:rsidR="00FC5E8B" w:rsidRPr="00C77E16" w:rsidTr="00E50FBB">
        <w:trPr>
          <w:cantSplit/>
          <w:trHeight w:val="20"/>
          <w:jc w:val="center"/>
        </w:trPr>
        <w:tc>
          <w:tcPr>
            <w:tcW w:w="0" w:type="auto"/>
            <w:gridSpan w:val="2"/>
            <w:vMerge w:val="restart"/>
            <w:tcBorders>
              <w:top w:val="single" w:sz="12" w:space="0" w:color="auto"/>
              <w:left w:val="single" w:sz="12" w:space="0" w:color="auto"/>
              <w:right w:val="single" w:sz="12" w:space="0" w:color="auto"/>
            </w:tcBorders>
            <w:shd w:val="clear" w:color="auto" w:fill="auto"/>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UE0 Thrpt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single" w:sz="12" w:space="0" w:color="auto"/>
              <w:left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UE1 geometry (dB)</w:t>
            </w:r>
          </w:p>
        </w:tc>
      </w:tr>
      <w:tr w:rsidR="00FC5E8B"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FC5E8B" w:rsidRPr="00C77E16" w:rsidRDefault="00FC5E8B"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FC5E8B"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FC5E8B" w:rsidRPr="00C77E16" w:rsidRDefault="00FC5E8B" w:rsidP="00FC5E8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12%</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27%</w:t>
            </w:r>
          </w:p>
        </w:tc>
        <w:tc>
          <w:tcPr>
            <w:tcW w:w="0" w:type="auto"/>
            <w:tcBorders>
              <w:top w:val="sing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19%</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13%</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15%</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26%</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26%</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0%</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19%</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19%</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10%</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12%</w:t>
            </w:r>
          </w:p>
        </w:tc>
      </w:tr>
      <w:tr w:rsidR="00FC5E8B" w:rsidRPr="00760BBF" w:rsidTr="00E50FBB">
        <w:trPr>
          <w:cantSplit/>
          <w:trHeight w:val="20"/>
          <w:jc w:val="center"/>
        </w:trPr>
        <w:tc>
          <w:tcPr>
            <w:tcW w:w="0" w:type="auto"/>
            <w:vMerge/>
            <w:tcBorders>
              <w:left w:val="single" w:sz="12" w:space="0" w:color="auto"/>
              <w:bottom w:val="doub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doub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-73%</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-7%</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doub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8%</w:t>
            </w:r>
          </w:p>
        </w:tc>
      </w:tr>
      <w:tr w:rsidR="00FC5E8B" w:rsidRPr="00C77E16" w:rsidTr="00E50FBB">
        <w:trPr>
          <w:cantSplit/>
          <w:trHeight w:val="20"/>
          <w:jc w:val="center"/>
        </w:trPr>
        <w:tc>
          <w:tcPr>
            <w:tcW w:w="0" w:type="auto"/>
            <w:gridSpan w:val="2"/>
            <w:vMerge w:val="restart"/>
            <w:tcBorders>
              <w:top w:val="double" w:sz="12" w:space="0" w:color="auto"/>
              <w:left w:val="single" w:sz="12" w:space="0" w:color="auto"/>
              <w:right w:val="single" w:sz="12" w:space="0" w:color="auto"/>
            </w:tcBorders>
            <w:shd w:val="clear" w:color="auto" w:fill="auto"/>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UE1 Thrpt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double" w:sz="12" w:space="0" w:color="auto"/>
              <w:left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lang w:eastAsia="zh-CN"/>
              </w:rPr>
            </w:pPr>
            <w:r w:rsidRPr="00C77E16">
              <w:rPr>
                <w:rFonts w:ascii="Arial" w:eastAsia="Times New Roman" w:hAnsi="Arial" w:cs="Arial"/>
                <w:b/>
                <w:lang w:eastAsia="zh-CN"/>
              </w:rPr>
              <w:t>UE1 geometry (dB)</w:t>
            </w:r>
          </w:p>
        </w:tc>
      </w:tr>
      <w:tr w:rsidR="00FC5E8B"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FC5E8B" w:rsidRPr="00C77E16" w:rsidRDefault="00FC5E8B"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FC5E8B"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FC5E8B" w:rsidRPr="00C77E16" w:rsidRDefault="00FC5E8B" w:rsidP="00FC5E8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17%</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22%</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24%</w:t>
            </w:r>
          </w:p>
        </w:tc>
        <w:tc>
          <w:tcPr>
            <w:tcW w:w="0" w:type="auto"/>
            <w:tcBorders>
              <w:top w:val="sing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28%</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8%</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13%</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17%</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4%</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9%</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16%</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5%</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8%</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15%</w:t>
            </w:r>
          </w:p>
        </w:tc>
      </w:tr>
      <w:tr w:rsidR="00FC5E8B" w:rsidRPr="00760BBF" w:rsidTr="00E50FBB">
        <w:trPr>
          <w:cantSplit/>
          <w:trHeight w:val="20"/>
          <w:jc w:val="center"/>
        </w:trPr>
        <w:tc>
          <w:tcPr>
            <w:tcW w:w="0" w:type="auto"/>
            <w:vMerge/>
            <w:tcBorders>
              <w:left w:val="single" w:sz="12" w:space="0" w:color="auto"/>
              <w:bottom w:val="doub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doub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9%</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doub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r>
      <w:tr w:rsidR="00FC5E8B" w:rsidRPr="00C77E16" w:rsidTr="00E50FBB">
        <w:trPr>
          <w:cantSplit/>
          <w:trHeight w:val="20"/>
          <w:jc w:val="center"/>
        </w:trPr>
        <w:tc>
          <w:tcPr>
            <w:tcW w:w="0" w:type="auto"/>
            <w:gridSpan w:val="2"/>
            <w:vMerge w:val="restart"/>
            <w:tcBorders>
              <w:top w:val="double" w:sz="12" w:space="0" w:color="auto"/>
              <w:left w:val="single" w:sz="12" w:space="0" w:color="auto"/>
              <w:right w:val="single" w:sz="12" w:space="0" w:color="auto"/>
            </w:tcBorders>
            <w:shd w:val="clear" w:color="auto" w:fill="auto"/>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Total Thrpt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double" w:sz="12" w:space="0" w:color="auto"/>
              <w:left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UE1 geometry (dB)</w:t>
            </w:r>
          </w:p>
        </w:tc>
      </w:tr>
      <w:tr w:rsidR="00FC5E8B"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FC5E8B" w:rsidRPr="00C77E16" w:rsidRDefault="00FC5E8B"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FC5E8B"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FC5E8B" w:rsidRPr="00C77E16" w:rsidRDefault="00FC5E8B" w:rsidP="00FC5E8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16%</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22%</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24%</w:t>
            </w:r>
          </w:p>
        </w:tc>
        <w:tc>
          <w:tcPr>
            <w:tcW w:w="0" w:type="auto"/>
            <w:tcBorders>
              <w:top w:val="sing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28%</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7%</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9%</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14%</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3%</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7%</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12%</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16%</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9%</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15%</w:t>
            </w:r>
          </w:p>
        </w:tc>
      </w:tr>
      <w:tr w:rsidR="00FC5E8B" w:rsidRPr="00760BBF" w:rsidTr="00E50FBB">
        <w:trPr>
          <w:cantSplit/>
          <w:trHeight w:val="20"/>
          <w:jc w:val="center"/>
        </w:trPr>
        <w:tc>
          <w:tcPr>
            <w:tcW w:w="0" w:type="auto"/>
            <w:vMerge/>
            <w:tcBorders>
              <w:left w:val="single" w:sz="12" w:space="0" w:color="auto"/>
              <w:bottom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sing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-31%</w:t>
            </w:r>
          </w:p>
        </w:tc>
        <w:tc>
          <w:tcPr>
            <w:tcW w:w="0" w:type="auto"/>
            <w:tcBorders>
              <w:bottom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0%</w:t>
            </w:r>
          </w:p>
        </w:tc>
        <w:tc>
          <w:tcPr>
            <w:tcW w:w="0" w:type="auto"/>
            <w:tcBorders>
              <w:bottom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sing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10%</w:t>
            </w:r>
          </w:p>
        </w:tc>
      </w:tr>
    </w:tbl>
    <w:p w:rsidR="009511CF" w:rsidRDefault="009511CF" w:rsidP="009511CF">
      <w:pPr>
        <w:rPr>
          <w:rFonts w:ascii="Arial" w:hAnsi="Arial" w:cs="Arial"/>
        </w:rPr>
      </w:pPr>
    </w:p>
    <w:p w:rsidR="005153A7" w:rsidRDefault="00BC1910" w:rsidP="009511CF">
      <w:pPr>
        <w:rPr>
          <w:rFonts w:ascii="Arial" w:hAnsi="Arial" w:cs="Arial"/>
        </w:rPr>
      </w:pPr>
      <w:r>
        <w:rPr>
          <w:rFonts w:ascii="Arial" w:hAnsi="Arial" w:cs="Arial"/>
        </w:rPr>
        <w:t>The key observations are as follows:</w:t>
      </w:r>
    </w:p>
    <w:p w:rsidR="00BC1910" w:rsidRDefault="00BC1910" w:rsidP="00BC1910">
      <w:pPr>
        <w:jc w:val="both"/>
        <w:rPr>
          <w:rFonts w:ascii="Arial" w:hAnsi="Arial" w:cs="Arial"/>
          <w:b/>
          <w:lang w:val="en-GB"/>
        </w:rPr>
      </w:pPr>
      <w:r>
        <w:rPr>
          <w:rFonts w:ascii="Arial" w:hAnsi="Arial" w:cs="Arial"/>
          <w:b/>
          <w:lang w:val="en-GB"/>
        </w:rPr>
        <w:t>Observations</w:t>
      </w:r>
      <w:r w:rsidRPr="00AE78ED">
        <w:rPr>
          <w:rFonts w:ascii="Arial" w:hAnsi="Arial" w:cs="Arial"/>
          <w:b/>
          <w:lang w:val="en-GB"/>
        </w:rPr>
        <w:t>:</w:t>
      </w:r>
    </w:p>
    <w:p w:rsidR="00BC1910" w:rsidRDefault="00BC1910" w:rsidP="00BC1910">
      <w:pPr>
        <w:numPr>
          <w:ilvl w:val="0"/>
          <w:numId w:val="2"/>
        </w:numPr>
        <w:jc w:val="both"/>
        <w:rPr>
          <w:rFonts w:ascii="Arial" w:hAnsi="Arial" w:cs="Arial"/>
          <w:b/>
          <w:lang w:val="en-GB"/>
        </w:rPr>
      </w:pPr>
      <w:r>
        <w:rPr>
          <w:rFonts w:ascii="Arial" w:hAnsi="Arial" w:cs="Arial"/>
          <w:b/>
          <w:lang w:val="en-GB"/>
        </w:rPr>
        <w:t>To have non-trivial NOMA gain, we will need reasonably large geometry difference between the two UEs</w:t>
      </w:r>
      <w:r w:rsidR="00064A0A">
        <w:rPr>
          <w:rFonts w:ascii="Arial" w:hAnsi="Arial" w:cs="Arial"/>
          <w:b/>
          <w:lang w:val="en-GB"/>
        </w:rPr>
        <w:t>.</w:t>
      </w:r>
    </w:p>
    <w:p w:rsidR="00064A0A" w:rsidRDefault="00064A0A" w:rsidP="00BC1910">
      <w:pPr>
        <w:numPr>
          <w:ilvl w:val="0"/>
          <w:numId w:val="2"/>
        </w:numPr>
        <w:jc w:val="both"/>
        <w:rPr>
          <w:rFonts w:ascii="Arial" w:hAnsi="Arial" w:cs="Arial"/>
          <w:b/>
          <w:lang w:val="en-GB"/>
        </w:rPr>
      </w:pPr>
      <w:r>
        <w:rPr>
          <w:rFonts w:ascii="Arial" w:hAnsi="Arial" w:cs="Arial"/>
          <w:b/>
          <w:lang w:val="en-GB"/>
        </w:rPr>
        <w:t>Having more base precoding matrices reduces the chance to pair UEs and reduces the NOMA gain</w:t>
      </w:r>
    </w:p>
    <w:p w:rsidR="00064A0A" w:rsidRDefault="00064A0A" w:rsidP="00BC1910">
      <w:pPr>
        <w:numPr>
          <w:ilvl w:val="0"/>
          <w:numId w:val="2"/>
        </w:numPr>
        <w:jc w:val="both"/>
        <w:rPr>
          <w:rFonts w:ascii="Arial" w:hAnsi="Arial" w:cs="Arial"/>
          <w:b/>
          <w:lang w:val="en-GB"/>
        </w:rPr>
      </w:pPr>
      <w:r>
        <w:rPr>
          <w:rFonts w:ascii="Arial" w:hAnsi="Arial" w:cs="Arial"/>
          <w:b/>
          <w:lang w:val="en-GB"/>
        </w:rPr>
        <w:t xml:space="preserve">It is not </w:t>
      </w:r>
      <w:r w:rsidR="00A37772">
        <w:rPr>
          <w:rFonts w:ascii="Arial" w:hAnsi="Arial" w:cs="Arial"/>
          <w:b/>
          <w:lang w:val="en-GB"/>
        </w:rPr>
        <w:t>always good to serve UEs in NOMA fashion, especially when the geometry difference is not large, and it is necessary to serve UEs with a mix of NOMA and single UE scheduling as decided by the PFS scheduler.</w:t>
      </w:r>
    </w:p>
    <w:p w:rsidR="00E50FBB" w:rsidRPr="00BC1910" w:rsidRDefault="00E50FBB" w:rsidP="005153A7">
      <w:pPr>
        <w:pStyle w:val="Caption"/>
        <w:keepNext/>
        <w:jc w:val="left"/>
        <w:rPr>
          <w:lang w:val="en-GB"/>
        </w:rPr>
      </w:pPr>
    </w:p>
    <w:p w:rsidR="00491EEE" w:rsidRPr="00EE2273" w:rsidRDefault="009D4086" w:rsidP="00EE2273">
      <w:pPr>
        <w:pStyle w:val="Heading1"/>
        <w:rPr>
          <w:rFonts w:cs="Arial"/>
        </w:rPr>
      </w:pPr>
      <w:r w:rsidRPr="00EE2273">
        <w:rPr>
          <w:rFonts w:cs="Arial"/>
        </w:rPr>
        <w:t>4</w:t>
      </w:r>
      <w:r w:rsidR="00EE2273">
        <w:rPr>
          <w:rFonts w:cs="Arial"/>
        </w:rPr>
        <w:tab/>
      </w:r>
      <w:r w:rsidR="00EE2273">
        <w:rPr>
          <w:rFonts w:cs="Arial"/>
        </w:rPr>
        <w:tab/>
      </w:r>
      <w:r w:rsidR="00491EEE" w:rsidRPr="00EE2273">
        <w:rPr>
          <w:rFonts w:cs="Arial"/>
        </w:rPr>
        <w:t xml:space="preserve">Conclusions </w:t>
      </w:r>
    </w:p>
    <w:p w:rsidR="006E6FA4" w:rsidRDefault="006E6FA4" w:rsidP="006E6FA4">
      <w:pPr>
        <w:rPr>
          <w:rFonts w:ascii="Arial" w:hAnsi="Arial" w:cs="Arial"/>
        </w:rPr>
      </w:pPr>
      <w:r>
        <w:rPr>
          <w:rFonts w:ascii="Arial" w:hAnsi="Arial" w:cs="Arial"/>
        </w:rPr>
        <w:t>This document</w:t>
      </w:r>
      <w:r w:rsidR="00BC1910">
        <w:rPr>
          <w:rFonts w:ascii="Arial" w:hAnsi="Arial" w:cs="Arial"/>
        </w:rPr>
        <w:t xml:space="preserve"> provides the link curves for EL when </w:t>
      </w:r>
      <w:r w:rsidR="003447CA">
        <w:rPr>
          <w:rFonts w:ascii="Arial" w:hAnsi="Arial" w:cs="Arial"/>
        </w:rPr>
        <w:t>BDMA</w:t>
      </w:r>
      <w:r w:rsidR="00BC1910">
        <w:rPr>
          <w:rFonts w:ascii="Arial" w:hAnsi="Arial" w:cs="Arial"/>
        </w:rPr>
        <w:t xml:space="preserve"> is used to combine BL and EL signals. We also demonstrate the two UE NOMA gain with link level simulation, and observed that we need reasonable geometry difference to have the gain.</w:t>
      </w:r>
    </w:p>
    <w:p w:rsidR="00A37772" w:rsidRDefault="00A37772" w:rsidP="006E6FA4">
      <w:pPr>
        <w:rPr>
          <w:rFonts w:ascii="Arial" w:hAnsi="Arial" w:cs="Arial"/>
        </w:rPr>
      </w:pPr>
      <w:r>
        <w:rPr>
          <w:rFonts w:ascii="Arial" w:hAnsi="Arial" w:cs="Arial"/>
        </w:rPr>
        <w:t>Key observations are as follows.</w:t>
      </w:r>
    </w:p>
    <w:p w:rsidR="00A37772" w:rsidRDefault="00A37772" w:rsidP="00A37772">
      <w:pPr>
        <w:jc w:val="both"/>
        <w:rPr>
          <w:rFonts w:ascii="Arial" w:hAnsi="Arial" w:cs="Arial"/>
          <w:b/>
          <w:lang w:val="en-GB"/>
        </w:rPr>
      </w:pPr>
      <w:r>
        <w:rPr>
          <w:rFonts w:ascii="Arial" w:hAnsi="Arial" w:cs="Arial"/>
          <w:b/>
          <w:lang w:val="en-GB"/>
        </w:rPr>
        <w:t>Observations</w:t>
      </w:r>
      <w:r w:rsidRPr="00AE78ED">
        <w:rPr>
          <w:rFonts w:ascii="Arial" w:hAnsi="Arial" w:cs="Arial"/>
          <w:b/>
          <w:lang w:val="en-GB"/>
        </w:rPr>
        <w:t>:</w:t>
      </w:r>
    </w:p>
    <w:p w:rsidR="00A37772" w:rsidRDefault="00A37772" w:rsidP="00A37772">
      <w:pPr>
        <w:numPr>
          <w:ilvl w:val="0"/>
          <w:numId w:val="18"/>
        </w:numPr>
        <w:jc w:val="both"/>
        <w:rPr>
          <w:rFonts w:ascii="Arial" w:hAnsi="Arial" w:cs="Arial"/>
          <w:b/>
          <w:lang w:val="en-GB"/>
        </w:rPr>
      </w:pPr>
      <w:r>
        <w:rPr>
          <w:rFonts w:ascii="Arial" w:hAnsi="Arial" w:cs="Arial"/>
          <w:b/>
          <w:lang w:val="en-GB"/>
        </w:rPr>
        <w:t>To have non-trivial NOMA gain, we will need reasonably large geometry difference between the two UEs.</w:t>
      </w:r>
    </w:p>
    <w:p w:rsidR="00A37772" w:rsidRDefault="00A37772" w:rsidP="00A37772">
      <w:pPr>
        <w:numPr>
          <w:ilvl w:val="0"/>
          <w:numId w:val="18"/>
        </w:numPr>
        <w:jc w:val="both"/>
        <w:rPr>
          <w:rFonts w:ascii="Arial" w:hAnsi="Arial" w:cs="Arial"/>
          <w:b/>
          <w:lang w:val="en-GB"/>
        </w:rPr>
      </w:pPr>
      <w:r>
        <w:rPr>
          <w:rFonts w:ascii="Arial" w:hAnsi="Arial" w:cs="Arial"/>
          <w:b/>
          <w:lang w:val="en-GB"/>
        </w:rPr>
        <w:t>Having more base precoding matrices reduces the chance to pair UEs and reduces the NOMA gain</w:t>
      </w:r>
    </w:p>
    <w:p w:rsidR="00A37772" w:rsidRDefault="00A37772" w:rsidP="00A37772">
      <w:pPr>
        <w:numPr>
          <w:ilvl w:val="0"/>
          <w:numId w:val="18"/>
        </w:numPr>
        <w:jc w:val="both"/>
        <w:rPr>
          <w:rFonts w:ascii="Arial" w:hAnsi="Arial" w:cs="Arial"/>
          <w:b/>
          <w:lang w:val="en-GB"/>
        </w:rPr>
      </w:pPr>
      <w:r>
        <w:rPr>
          <w:rFonts w:ascii="Arial" w:hAnsi="Arial" w:cs="Arial"/>
          <w:b/>
          <w:lang w:val="en-GB"/>
        </w:rPr>
        <w:t>It is not always good to serve UEs in NOMA fashion, especially when the geometry difference is not large, and it is necessary to serve UEs with a mix of NOMA and single UE scheduling as decided by the PFS scheduler.</w:t>
      </w:r>
    </w:p>
    <w:p w:rsidR="00A37772" w:rsidRPr="00A37772" w:rsidRDefault="00A37772" w:rsidP="006E6FA4">
      <w:pPr>
        <w:rPr>
          <w:rFonts w:ascii="Arial" w:hAnsi="Arial" w:cs="Arial"/>
          <w:lang w:val="en-GB"/>
        </w:rPr>
      </w:pPr>
    </w:p>
    <w:p w:rsidR="003B46E2" w:rsidRPr="00E05A22" w:rsidRDefault="009D4086" w:rsidP="003B46E2">
      <w:pPr>
        <w:pStyle w:val="Heading1"/>
        <w:ind w:left="0" w:firstLine="0"/>
        <w:jc w:val="both"/>
      </w:pPr>
      <w:r>
        <w:lastRenderedPageBreak/>
        <w:t>5</w:t>
      </w:r>
      <w:r w:rsidR="003B46E2">
        <w:tab/>
      </w:r>
      <w:r w:rsidR="003B46E2">
        <w:tab/>
      </w:r>
      <w:r w:rsidR="003B46E2">
        <w:tab/>
        <w:t>References</w:t>
      </w:r>
      <w:r w:rsidR="003B46E2" w:rsidRPr="00E05A22">
        <w:t xml:space="preserve"> </w:t>
      </w:r>
    </w:p>
    <w:p w:rsidR="00B7168F" w:rsidRPr="001F1453" w:rsidRDefault="000C554C" w:rsidP="00B7168F">
      <w:pPr>
        <w:rPr>
          <w:rFonts w:ascii="Arial" w:hAnsi="Arial" w:cs="Arial"/>
        </w:rPr>
      </w:pPr>
      <w:r>
        <w:rPr>
          <w:rFonts w:ascii="Arial" w:hAnsi="Arial" w:cs="Arial"/>
        </w:rPr>
        <w:t xml:space="preserve">[1] </w:t>
      </w:r>
      <w:r w:rsidR="00FA301D">
        <w:rPr>
          <w:rFonts w:ascii="Arial" w:hAnsi="Arial" w:cs="Arial"/>
        </w:rPr>
        <w:t>R1-153891 “Multiuser superposition schemes” Qualcomm</w:t>
      </w:r>
    </w:p>
    <w:p w:rsidR="003B46E2" w:rsidRPr="003B46E2" w:rsidRDefault="003B46E2" w:rsidP="003B46E2"/>
    <w:sectPr w:rsidR="003B46E2" w:rsidRPr="003B46E2" w:rsidSect="00E054B7">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AA9" w:rsidRDefault="00216AA9">
      <w:r>
        <w:separator/>
      </w:r>
    </w:p>
  </w:endnote>
  <w:endnote w:type="continuationSeparator" w:id="0">
    <w:p w:rsidR="00216AA9" w:rsidRDefault="00216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FBB" w:rsidRDefault="00E50F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0FBB" w:rsidRDefault="00E50F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FBB" w:rsidRDefault="00E50F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84B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4BE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AA9" w:rsidRDefault="00216AA9">
      <w:r>
        <w:separator/>
      </w:r>
    </w:p>
  </w:footnote>
  <w:footnote w:type="continuationSeparator" w:id="0">
    <w:p w:rsidR="00216AA9" w:rsidRDefault="00216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FBB" w:rsidRDefault="00E50F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EF31C3"/>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D906DFF"/>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1CF17688"/>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DC84A7D"/>
    <w:multiLevelType w:val="hybridMultilevel"/>
    <w:tmpl w:val="E95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96D39"/>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5666FFA"/>
    <w:multiLevelType w:val="hybridMultilevel"/>
    <w:tmpl w:val="5708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305B6D"/>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1C637EE"/>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3D2F7D76"/>
    <w:multiLevelType w:val="hybridMultilevel"/>
    <w:tmpl w:val="E7E2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27856"/>
    <w:multiLevelType w:val="hybridMultilevel"/>
    <w:tmpl w:val="BEEC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95166C"/>
    <w:multiLevelType w:val="hybridMultilevel"/>
    <w:tmpl w:val="AB92AC2E"/>
    <w:lvl w:ilvl="0" w:tplc="B84A6B9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3F5E12"/>
    <w:multiLevelType w:val="hybridMultilevel"/>
    <w:tmpl w:val="5714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C5483A"/>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5E9258A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1A71D9F"/>
    <w:multiLevelType w:val="hybridMultilevel"/>
    <w:tmpl w:val="7B364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76CF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DC6691"/>
    <w:multiLevelType w:val="hybridMultilevel"/>
    <w:tmpl w:val="2AFC6A0A"/>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num w:numId="1">
    <w:abstractNumId w:val="7"/>
  </w:num>
  <w:num w:numId="2">
    <w:abstractNumId w:val="17"/>
  </w:num>
  <w:num w:numId="3">
    <w:abstractNumId w:val="4"/>
  </w:num>
  <w:num w:numId="4">
    <w:abstractNumId w:val="14"/>
  </w:num>
  <w:num w:numId="5">
    <w:abstractNumId w:val="16"/>
  </w:num>
  <w:num w:numId="6">
    <w:abstractNumId w:val="13"/>
  </w:num>
  <w:num w:numId="7">
    <w:abstractNumId w:val="2"/>
  </w:num>
  <w:num w:numId="8">
    <w:abstractNumId w:val="9"/>
  </w:num>
  <w:num w:numId="9">
    <w:abstractNumId w:val="10"/>
  </w:num>
  <w:num w:numId="10">
    <w:abstractNumId w:val="11"/>
  </w:num>
  <w:num w:numId="11">
    <w:abstractNumId w:val="6"/>
  </w:num>
  <w:num w:numId="12">
    <w:abstractNumId w:val="5"/>
  </w:num>
  <w:num w:numId="13">
    <w:abstractNumId w:val="18"/>
  </w:num>
  <w:num w:numId="14">
    <w:abstractNumId w:val="1"/>
  </w:num>
  <w:num w:numId="15">
    <w:abstractNumId w:val="15"/>
  </w:num>
  <w:num w:numId="16">
    <w:abstractNumId w:val="3"/>
  </w:num>
  <w:num w:numId="17">
    <w:abstractNumId w:val="12"/>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760"/>
    <w:rsid w:val="00001FC3"/>
    <w:rsid w:val="00002031"/>
    <w:rsid w:val="00003131"/>
    <w:rsid w:val="000037FB"/>
    <w:rsid w:val="00003EF1"/>
    <w:rsid w:val="00004961"/>
    <w:rsid w:val="00005405"/>
    <w:rsid w:val="00006066"/>
    <w:rsid w:val="0000618A"/>
    <w:rsid w:val="000066D9"/>
    <w:rsid w:val="000070D4"/>
    <w:rsid w:val="00007730"/>
    <w:rsid w:val="000100B7"/>
    <w:rsid w:val="00010921"/>
    <w:rsid w:val="000114B4"/>
    <w:rsid w:val="00011F5D"/>
    <w:rsid w:val="000136A3"/>
    <w:rsid w:val="00014CE6"/>
    <w:rsid w:val="00014DD7"/>
    <w:rsid w:val="00014E0B"/>
    <w:rsid w:val="00015530"/>
    <w:rsid w:val="000162B2"/>
    <w:rsid w:val="000164DE"/>
    <w:rsid w:val="00017013"/>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C82"/>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4AFB"/>
    <w:rsid w:val="000451E5"/>
    <w:rsid w:val="000453F6"/>
    <w:rsid w:val="00046332"/>
    <w:rsid w:val="000469C6"/>
    <w:rsid w:val="00046CD6"/>
    <w:rsid w:val="0004722A"/>
    <w:rsid w:val="000477BB"/>
    <w:rsid w:val="0005055B"/>
    <w:rsid w:val="00050E72"/>
    <w:rsid w:val="00051135"/>
    <w:rsid w:val="00051711"/>
    <w:rsid w:val="00051BDC"/>
    <w:rsid w:val="00053A47"/>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4244"/>
    <w:rsid w:val="00064A0A"/>
    <w:rsid w:val="0006549C"/>
    <w:rsid w:val="00066576"/>
    <w:rsid w:val="00066696"/>
    <w:rsid w:val="000667D1"/>
    <w:rsid w:val="00066B79"/>
    <w:rsid w:val="0006739D"/>
    <w:rsid w:val="0006774C"/>
    <w:rsid w:val="000708A9"/>
    <w:rsid w:val="0007140F"/>
    <w:rsid w:val="0007164E"/>
    <w:rsid w:val="000716FB"/>
    <w:rsid w:val="000727E3"/>
    <w:rsid w:val="00072A76"/>
    <w:rsid w:val="00072BEC"/>
    <w:rsid w:val="00072EFA"/>
    <w:rsid w:val="000732F1"/>
    <w:rsid w:val="0007396C"/>
    <w:rsid w:val="000743A0"/>
    <w:rsid w:val="00074BF5"/>
    <w:rsid w:val="00075534"/>
    <w:rsid w:val="00075680"/>
    <w:rsid w:val="0007577E"/>
    <w:rsid w:val="000801D8"/>
    <w:rsid w:val="000804E9"/>
    <w:rsid w:val="00080C33"/>
    <w:rsid w:val="00081150"/>
    <w:rsid w:val="00083322"/>
    <w:rsid w:val="000840E7"/>
    <w:rsid w:val="00084255"/>
    <w:rsid w:val="00084C78"/>
    <w:rsid w:val="00085C0B"/>
    <w:rsid w:val="00086185"/>
    <w:rsid w:val="00086864"/>
    <w:rsid w:val="00086B50"/>
    <w:rsid w:val="00087E29"/>
    <w:rsid w:val="00090323"/>
    <w:rsid w:val="000913D5"/>
    <w:rsid w:val="00091978"/>
    <w:rsid w:val="000931C3"/>
    <w:rsid w:val="000944EE"/>
    <w:rsid w:val="00094EF2"/>
    <w:rsid w:val="0009709B"/>
    <w:rsid w:val="000A0E99"/>
    <w:rsid w:val="000A19B6"/>
    <w:rsid w:val="000A1D49"/>
    <w:rsid w:val="000A1FB3"/>
    <w:rsid w:val="000A2AA6"/>
    <w:rsid w:val="000A33AB"/>
    <w:rsid w:val="000A356B"/>
    <w:rsid w:val="000A3ACB"/>
    <w:rsid w:val="000A4B74"/>
    <w:rsid w:val="000A6788"/>
    <w:rsid w:val="000A6CFE"/>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C35"/>
    <w:rsid w:val="000C22F2"/>
    <w:rsid w:val="000C29C0"/>
    <w:rsid w:val="000C2CAD"/>
    <w:rsid w:val="000C2DC9"/>
    <w:rsid w:val="000C3BEC"/>
    <w:rsid w:val="000C40EA"/>
    <w:rsid w:val="000C44BC"/>
    <w:rsid w:val="000C45FF"/>
    <w:rsid w:val="000C554C"/>
    <w:rsid w:val="000C56CF"/>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60A"/>
    <w:rsid w:val="000D4DE6"/>
    <w:rsid w:val="000D59D6"/>
    <w:rsid w:val="000D5E49"/>
    <w:rsid w:val="000D6ABA"/>
    <w:rsid w:val="000D6D1B"/>
    <w:rsid w:val="000D6E96"/>
    <w:rsid w:val="000D728D"/>
    <w:rsid w:val="000D7783"/>
    <w:rsid w:val="000D7E1B"/>
    <w:rsid w:val="000E011D"/>
    <w:rsid w:val="000E0B4F"/>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1489"/>
    <w:rsid w:val="00101ACE"/>
    <w:rsid w:val="00102147"/>
    <w:rsid w:val="00102FE9"/>
    <w:rsid w:val="0010307A"/>
    <w:rsid w:val="00103E0E"/>
    <w:rsid w:val="00104058"/>
    <w:rsid w:val="0010405D"/>
    <w:rsid w:val="00104228"/>
    <w:rsid w:val="00104A80"/>
    <w:rsid w:val="00104B28"/>
    <w:rsid w:val="00105820"/>
    <w:rsid w:val="00105CEE"/>
    <w:rsid w:val="0010612B"/>
    <w:rsid w:val="00106CC3"/>
    <w:rsid w:val="00106E7E"/>
    <w:rsid w:val="00107421"/>
    <w:rsid w:val="00110030"/>
    <w:rsid w:val="00110086"/>
    <w:rsid w:val="0011051C"/>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866"/>
    <w:rsid w:val="00147B5F"/>
    <w:rsid w:val="00147D67"/>
    <w:rsid w:val="00147E88"/>
    <w:rsid w:val="00150FCF"/>
    <w:rsid w:val="00150FE5"/>
    <w:rsid w:val="00151132"/>
    <w:rsid w:val="00151516"/>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2262"/>
    <w:rsid w:val="00162BD5"/>
    <w:rsid w:val="001630E4"/>
    <w:rsid w:val="00163389"/>
    <w:rsid w:val="001639BC"/>
    <w:rsid w:val="001647FA"/>
    <w:rsid w:val="00166868"/>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8FC"/>
    <w:rsid w:val="00181B3A"/>
    <w:rsid w:val="001820B2"/>
    <w:rsid w:val="001828E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191A"/>
    <w:rsid w:val="001B2993"/>
    <w:rsid w:val="001B2D88"/>
    <w:rsid w:val="001B34E4"/>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038"/>
    <w:rsid w:val="001C16A9"/>
    <w:rsid w:val="001C1E53"/>
    <w:rsid w:val="001C2C66"/>
    <w:rsid w:val="001C362E"/>
    <w:rsid w:val="001C3C1C"/>
    <w:rsid w:val="001C405A"/>
    <w:rsid w:val="001C4FE8"/>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AAC"/>
    <w:rsid w:val="001D506F"/>
    <w:rsid w:val="001D57BC"/>
    <w:rsid w:val="001D6F30"/>
    <w:rsid w:val="001D6F9B"/>
    <w:rsid w:val="001D7260"/>
    <w:rsid w:val="001D7816"/>
    <w:rsid w:val="001D7B96"/>
    <w:rsid w:val="001E0BD5"/>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453"/>
    <w:rsid w:val="001F1A10"/>
    <w:rsid w:val="001F1DFA"/>
    <w:rsid w:val="001F22A9"/>
    <w:rsid w:val="001F2E08"/>
    <w:rsid w:val="001F2F77"/>
    <w:rsid w:val="001F3838"/>
    <w:rsid w:val="001F41DE"/>
    <w:rsid w:val="001F44C4"/>
    <w:rsid w:val="001F4BCC"/>
    <w:rsid w:val="001F53A2"/>
    <w:rsid w:val="001F5469"/>
    <w:rsid w:val="001F5B65"/>
    <w:rsid w:val="001F5C95"/>
    <w:rsid w:val="001F5DC0"/>
    <w:rsid w:val="001F5E73"/>
    <w:rsid w:val="001F5ED8"/>
    <w:rsid w:val="001F6053"/>
    <w:rsid w:val="001F64CE"/>
    <w:rsid w:val="001F6A95"/>
    <w:rsid w:val="001F6AE2"/>
    <w:rsid w:val="001F6BB8"/>
    <w:rsid w:val="00200094"/>
    <w:rsid w:val="002003F3"/>
    <w:rsid w:val="00200584"/>
    <w:rsid w:val="00200BF9"/>
    <w:rsid w:val="002019D0"/>
    <w:rsid w:val="00202561"/>
    <w:rsid w:val="002034AA"/>
    <w:rsid w:val="002034DF"/>
    <w:rsid w:val="002035E3"/>
    <w:rsid w:val="00203D16"/>
    <w:rsid w:val="002047DE"/>
    <w:rsid w:val="00204900"/>
    <w:rsid w:val="00204A5A"/>
    <w:rsid w:val="00205635"/>
    <w:rsid w:val="00206246"/>
    <w:rsid w:val="002063A7"/>
    <w:rsid w:val="0020675E"/>
    <w:rsid w:val="00206E5A"/>
    <w:rsid w:val="00206EEC"/>
    <w:rsid w:val="00207613"/>
    <w:rsid w:val="00207847"/>
    <w:rsid w:val="00207934"/>
    <w:rsid w:val="00210301"/>
    <w:rsid w:val="002106D1"/>
    <w:rsid w:val="00210812"/>
    <w:rsid w:val="00210A2E"/>
    <w:rsid w:val="00210C91"/>
    <w:rsid w:val="00213760"/>
    <w:rsid w:val="002137D0"/>
    <w:rsid w:val="00213C10"/>
    <w:rsid w:val="00213F4E"/>
    <w:rsid w:val="00214E0D"/>
    <w:rsid w:val="0021517F"/>
    <w:rsid w:val="00215723"/>
    <w:rsid w:val="002159DE"/>
    <w:rsid w:val="002165F9"/>
    <w:rsid w:val="00216685"/>
    <w:rsid w:val="00216795"/>
    <w:rsid w:val="00216AA9"/>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82C"/>
    <w:rsid w:val="002309A5"/>
    <w:rsid w:val="00230AD3"/>
    <w:rsid w:val="002314BC"/>
    <w:rsid w:val="002314EE"/>
    <w:rsid w:val="00231C70"/>
    <w:rsid w:val="00231D67"/>
    <w:rsid w:val="00234003"/>
    <w:rsid w:val="002348C5"/>
    <w:rsid w:val="00235F2E"/>
    <w:rsid w:val="00236F71"/>
    <w:rsid w:val="00237779"/>
    <w:rsid w:val="00237D3F"/>
    <w:rsid w:val="00237E83"/>
    <w:rsid w:val="002400D6"/>
    <w:rsid w:val="00240112"/>
    <w:rsid w:val="00242C9E"/>
    <w:rsid w:val="00243ACD"/>
    <w:rsid w:val="002441EE"/>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43A"/>
    <w:rsid w:val="002A0724"/>
    <w:rsid w:val="002A1DF0"/>
    <w:rsid w:val="002A205B"/>
    <w:rsid w:val="002A2FB8"/>
    <w:rsid w:val="002A3668"/>
    <w:rsid w:val="002A46CA"/>
    <w:rsid w:val="002A4CA2"/>
    <w:rsid w:val="002A53DF"/>
    <w:rsid w:val="002A72C8"/>
    <w:rsid w:val="002B03CD"/>
    <w:rsid w:val="002B07BF"/>
    <w:rsid w:val="002B0805"/>
    <w:rsid w:val="002B11A0"/>
    <w:rsid w:val="002B2C92"/>
    <w:rsid w:val="002B318B"/>
    <w:rsid w:val="002B3BD3"/>
    <w:rsid w:val="002B3D90"/>
    <w:rsid w:val="002B4B75"/>
    <w:rsid w:val="002B4C5C"/>
    <w:rsid w:val="002B4FD7"/>
    <w:rsid w:val="002B4FE2"/>
    <w:rsid w:val="002B7C8F"/>
    <w:rsid w:val="002C04C6"/>
    <w:rsid w:val="002C0779"/>
    <w:rsid w:val="002C138C"/>
    <w:rsid w:val="002C1ADF"/>
    <w:rsid w:val="002C203A"/>
    <w:rsid w:val="002C2FCD"/>
    <w:rsid w:val="002C36BB"/>
    <w:rsid w:val="002C3AE4"/>
    <w:rsid w:val="002C456F"/>
    <w:rsid w:val="002C4CB7"/>
    <w:rsid w:val="002C5620"/>
    <w:rsid w:val="002C5803"/>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E01CB"/>
    <w:rsid w:val="002E0446"/>
    <w:rsid w:val="002E16BC"/>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3AE"/>
    <w:rsid w:val="002F3827"/>
    <w:rsid w:val="002F413F"/>
    <w:rsid w:val="002F44AD"/>
    <w:rsid w:val="002F45AE"/>
    <w:rsid w:val="002F45D3"/>
    <w:rsid w:val="002F4BD5"/>
    <w:rsid w:val="002F5C18"/>
    <w:rsid w:val="002F5FDA"/>
    <w:rsid w:val="002F7D48"/>
    <w:rsid w:val="0030000D"/>
    <w:rsid w:val="003005AC"/>
    <w:rsid w:val="00301095"/>
    <w:rsid w:val="003011C0"/>
    <w:rsid w:val="0030121F"/>
    <w:rsid w:val="00301890"/>
    <w:rsid w:val="003018D8"/>
    <w:rsid w:val="003024DE"/>
    <w:rsid w:val="00302701"/>
    <w:rsid w:val="00302A84"/>
    <w:rsid w:val="003032CF"/>
    <w:rsid w:val="003044B9"/>
    <w:rsid w:val="003073BB"/>
    <w:rsid w:val="00307B27"/>
    <w:rsid w:val="00307CDC"/>
    <w:rsid w:val="00307D3F"/>
    <w:rsid w:val="0031013F"/>
    <w:rsid w:val="0031019B"/>
    <w:rsid w:val="00311861"/>
    <w:rsid w:val="00311941"/>
    <w:rsid w:val="003123EA"/>
    <w:rsid w:val="003125FA"/>
    <w:rsid w:val="00313C4F"/>
    <w:rsid w:val="00316717"/>
    <w:rsid w:val="00317050"/>
    <w:rsid w:val="003171DA"/>
    <w:rsid w:val="00323087"/>
    <w:rsid w:val="003230B0"/>
    <w:rsid w:val="00324984"/>
    <w:rsid w:val="00325F5C"/>
    <w:rsid w:val="00326974"/>
    <w:rsid w:val="00326CB7"/>
    <w:rsid w:val="00327A0A"/>
    <w:rsid w:val="0033007D"/>
    <w:rsid w:val="0033027D"/>
    <w:rsid w:val="003308C4"/>
    <w:rsid w:val="00330DE8"/>
    <w:rsid w:val="00331EDC"/>
    <w:rsid w:val="00333DC8"/>
    <w:rsid w:val="00335250"/>
    <w:rsid w:val="0033592C"/>
    <w:rsid w:val="00335B9C"/>
    <w:rsid w:val="00336164"/>
    <w:rsid w:val="00337FED"/>
    <w:rsid w:val="0034305B"/>
    <w:rsid w:val="003444EB"/>
    <w:rsid w:val="00344778"/>
    <w:rsid w:val="003447CA"/>
    <w:rsid w:val="00344F78"/>
    <w:rsid w:val="0034511B"/>
    <w:rsid w:val="003455EA"/>
    <w:rsid w:val="00350441"/>
    <w:rsid w:val="003504EC"/>
    <w:rsid w:val="003509B5"/>
    <w:rsid w:val="00350EF6"/>
    <w:rsid w:val="00351E7B"/>
    <w:rsid w:val="00352DAE"/>
    <w:rsid w:val="00353295"/>
    <w:rsid w:val="003539B2"/>
    <w:rsid w:val="00353D7D"/>
    <w:rsid w:val="0035414B"/>
    <w:rsid w:val="00354387"/>
    <w:rsid w:val="00354D13"/>
    <w:rsid w:val="00355D30"/>
    <w:rsid w:val="00356349"/>
    <w:rsid w:val="00356CEC"/>
    <w:rsid w:val="00357522"/>
    <w:rsid w:val="00357712"/>
    <w:rsid w:val="0036185C"/>
    <w:rsid w:val="00362AC9"/>
    <w:rsid w:val="00362C5A"/>
    <w:rsid w:val="00362FFF"/>
    <w:rsid w:val="003638FF"/>
    <w:rsid w:val="003643CE"/>
    <w:rsid w:val="00364C7A"/>
    <w:rsid w:val="0036641B"/>
    <w:rsid w:val="00367EE7"/>
    <w:rsid w:val="00370042"/>
    <w:rsid w:val="00370285"/>
    <w:rsid w:val="00370EFD"/>
    <w:rsid w:val="003714AF"/>
    <w:rsid w:val="00371608"/>
    <w:rsid w:val="0037164C"/>
    <w:rsid w:val="003719F5"/>
    <w:rsid w:val="00372793"/>
    <w:rsid w:val="00372A6B"/>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87D"/>
    <w:rsid w:val="003821E7"/>
    <w:rsid w:val="00382B96"/>
    <w:rsid w:val="00383D4B"/>
    <w:rsid w:val="0038478C"/>
    <w:rsid w:val="003848D9"/>
    <w:rsid w:val="00385DBB"/>
    <w:rsid w:val="00386B71"/>
    <w:rsid w:val="00387771"/>
    <w:rsid w:val="00387B4D"/>
    <w:rsid w:val="0039074E"/>
    <w:rsid w:val="003908C2"/>
    <w:rsid w:val="0039178D"/>
    <w:rsid w:val="003918ED"/>
    <w:rsid w:val="00392C0A"/>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336B"/>
    <w:rsid w:val="003A3798"/>
    <w:rsid w:val="003A41B3"/>
    <w:rsid w:val="003A42BB"/>
    <w:rsid w:val="003A4695"/>
    <w:rsid w:val="003A5125"/>
    <w:rsid w:val="003A581B"/>
    <w:rsid w:val="003A590E"/>
    <w:rsid w:val="003A73E2"/>
    <w:rsid w:val="003B0B4D"/>
    <w:rsid w:val="003B1041"/>
    <w:rsid w:val="003B1E84"/>
    <w:rsid w:val="003B22D6"/>
    <w:rsid w:val="003B2FCF"/>
    <w:rsid w:val="003B3860"/>
    <w:rsid w:val="003B46E2"/>
    <w:rsid w:val="003B47B7"/>
    <w:rsid w:val="003B4FDE"/>
    <w:rsid w:val="003B5051"/>
    <w:rsid w:val="003B570F"/>
    <w:rsid w:val="003B5BA9"/>
    <w:rsid w:val="003B5E30"/>
    <w:rsid w:val="003B6FCB"/>
    <w:rsid w:val="003B77AC"/>
    <w:rsid w:val="003C00D9"/>
    <w:rsid w:val="003C0FB1"/>
    <w:rsid w:val="003C0FC3"/>
    <w:rsid w:val="003C1E6F"/>
    <w:rsid w:val="003C3F96"/>
    <w:rsid w:val="003C42A7"/>
    <w:rsid w:val="003C4F25"/>
    <w:rsid w:val="003C5113"/>
    <w:rsid w:val="003D0246"/>
    <w:rsid w:val="003D09DA"/>
    <w:rsid w:val="003D12AF"/>
    <w:rsid w:val="003D2339"/>
    <w:rsid w:val="003D26AA"/>
    <w:rsid w:val="003D3E57"/>
    <w:rsid w:val="003D4350"/>
    <w:rsid w:val="003D4409"/>
    <w:rsid w:val="003D4A54"/>
    <w:rsid w:val="003D4B33"/>
    <w:rsid w:val="003D5717"/>
    <w:rsid w:val="003D5B80"/>
    <w:rsid w:val="003D6873"/>
    <w:rsid w:val="003D68E7"/>
    <w:rsid w:val="003D6957"/>
    <w:rsid w:val="003D70D0"/>
    <w:rsid w:val="003D7FB8"/>
    <w:rsid w:val="003E0CE4"/>
    <w:rsid w:val="003E15BE"/>
    <w:rsid w:val="003E18B1"/>
    <w:rsid w:val="003E1966"/>
    <w:rsid w:val="003E1CF4"/>
    <w:rsid w:val="003E29F9"/>
    <w:rsid w:val="003E2FAF"/>
    <w:rsid w:val="003E3524"/>
    <w:rsid w:val="003E3B02"/>
    <w:rsid w:val="003E425A"/>
    <w:rsid w:val="003E46DB"/>
    <w:rsid w:val="003E4CDB"/>
    <w:rsid w:val="003E6592"/>
    <w:rsid w:val="003F0656"/>
    <w:rsid w:val="003F0EBC"/>
    <w:rsid w:val="003F1133"/>
    <w:rsid w:val="003F1673"/>
    <w:rsid w:val="003F1C02"/>
    <w:rsid w:val="003F2034"/>
    <w:rsid w:val="003F2244"/>
    <w:rsid w:val="003F23B6"/>
    <w:rsid w:val="003F2624"/>
    <w:rsid w:val="003F2711"/>
    <w:rsid w:val="003F34A4"/>
    <w:rsid w:val="003F3978"/>
    <w:rsid w:val="003F3B26"/>
    <w:rsid w:val="003F44EC"/>
    <w:rsid w:val="003F4933"/>
    <w:rsid w:val="003F50D3"/>
    <w:rsid w:val="003F536B"/>
    <w:rsid w:val="003F586D"/>
    <w:rsid w:val="003F597F"/>
    <w:rsid w:val="003F5E93"/>
    <w:rsid w:val="003F6853"/>
    <w:rsid w:val="003F6CA9"/>
    <w:rsid w:val="003F6FA3"/>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27B4"/>
    <w:rsid w:val="00412A92"/>
    <w:rsid w:val="00414587"/>
    <w:rsid w:val="0041524C"/>
    <w:rsid w:val="00415A14"/>
    <w:rsid w:val="0041616C"/>
    <w:rsid w:val="00416A66"/>
    <w:rsid w:val="00417232"/>
    <w:rsid w:val="004179D9"/>
    <w:rsid w:val="00420CB7"/>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480E"/>
    <w:rsid w:val="00434AE3"/>
    <w:rsid w:val="004355EB"/>
    <w:rsid w:val="00435602"/>
    <w:rsid w:val="004356FA"/>
    <w:rsid w:val="00435CCF"/>
    <w:rsid w:val="004365C5"/>
    <w:rsid w:val="004371AB"/>
    <w:rsid w:val="0044035D"/>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7337"/>
    <w:rsid w:val="00450D3B"/>
    <w:rsid w:val="00450D54"/>
    <w:rsid w:val="00450E4C"/>
    <w:rsid w:val="004518D5"/>
    <w:rsid w:val="00451B17"/>
    <w:rsid w:val="00451BEB"/>
    <w:rsid w:val="00452891"/>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31CD"/>
    <w:rsid w:val="0046434B"/>
    <w:rsid w:val="00465573"/>
    <w:rsid w:val="00466350"/>
    <w:rsid w:val="0046649C"/>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6223"/>
    <w:rsid w:val="00476D8B"/>
    <w:rsid w:val="0047703F"/>
    <w:rsid w:val="00477459"/>
    <w:rsid w:val="0047765A"/>
    <w:rsid w:val="0047786D"/>
    <w:rsid w:val="00477FF7"/>
    <w:rsid w:val="00480F17"/>
    <w:rsid w:val="004813F5"/>
    <w:rsid w:val="00481607"/>
    <w:rsid w:val="00483D11"/>
    <w:rsid w:val="00483D84"/>
    <w:rsid w:val="0048406D"/>
    <w:rsid w:val="00484C46"/>
    <w:rsid w:val="00485C55"/>
    <w:rsid w:val="00485E8A"/>
    <w:rsid w:val="00486135"/>
    <w:rsid w:val="0048729C"/>
    <w:rsid w:val="00487778"/>
    <w:rsid w:val="004877AA"/>
    <w:rsid w:val="00487C42"/>
    <w:rsid w:val="00490649"/>
    <w:rsid w:val="00490861"/>
    <w:rsid w:val="00491EEE"/>
    <w:rsid w:val="004924E5"/>
    <w:rsid w:val="00493063"/>
    <w:rsid w:val="004930A3"/>
    <w:rsid w:val="00493140"/>
    <w:rsid w:val="00493255"/>
    <w:rsid w:val="00493A0E"/>
    <w:rsid w:val="00493D08"/>
    <w:rsid w:val="004943E3"/>
    <w:rsid w:val="00495AA2"/>
    <w:rsid w:val="0049603F"/>
    <w:rsid w:val="004961DB"/>
    <w:rsid w:val="00496927"/>
    <w:rsid w:val="00496A97"/>
    <w:rsid w:val="00496A9B"/>
    <w:rsid w:val="00497E75"/>
    <w:rsid w:val="00497FF8"/>
    <w:rsid w:val="004A04B1"/>
    <w:rsid w:val="004A15A9"/>
    <w:rsid w:val="004A201F"/>
    <w:rsid w:val="004A3394"/>
    <w:rsid w:val="004A366E"/>
    <w:rsid w:val="004A3CFF"/>
    <w:rsid w:val="004A42B6"/>
    <w:rsid w:val="004A4D38"/>
    <w:rsid w:val="004A4E7E"/>
    <w:rsid w:val="004A52D0"/>
    <w:rsid w:val="004A57FC"/>
    <w:rsid w:val="004A5A64"/>
    <w:rsid w:val="004A5E0C"/>
    <w:rsid w:val="004A705C"/>
    <w:rsid w:val="004A75B8"/>
    <w:rsid w:val="004A7FB0"/>
    <w:rsid w:val="004B0FC0"/>
    <w:rsid w:val="004B1313"/>
    <w:rsid w:val="004B14B8"/>
    <w:rsid w:val="004B1C42"/>
    <w:rsid w:val="004B2491"/>
    <w:rsid w:val="004B2B31"/>
    <w:rsid w:val="004B33D2"/>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654C"/>
    <w:rsid w:val="004C6A7B"/>
    <w:rsid w:val="004C6ED4"/>
    <w:rsid w:val="004C70A2"/>
    <w:rsid w:val="004C7A6A"/>
    <w:rsid w:val="004C7AAF"/>
    <w:rsid w:val="004C7BDF"/>
    <w:rsid w:val="004D06AA"/>
    <w:rsid w:val="004D1620"/>
    <w:rsid w:val="004D1A33"/>
    <w:rsid w:val="004D1D64"/>
    <w:rsid w:val="004D25FC"/>
    <w:rsid w:val="004D2848"/>
    <w:rsid w:val="004D2C45"/>
    <w:rsid w:val="004D3EB5"/>
    <w:rsid w:val="004D3F7D"/>
    <w:rsid w:val="004D42E7"/>
    <w:rsid w:val="004D4968"/>
    <w:rsid w:val="004D5F40"/>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18"/>
    <w:rsid w:val="004F438E"/>
    <w:rsid w:val="004F54BD"/>
    <w:rsid w:val="004F5C31"/>
    <w:rsid w:val="004F6AFE"/>
    <w:rsid w:val="004F7A45"/>
    <w:rsid w:val="004F7E32"/>
    <w:rsid w:val="004F7F1A"/>
    <w:rsid w:val="0050031C"/>
    <w:rsid w:val="005004F7"/>
    <w:rsid w:val="005005AF"/>
    <w:rsid w:val="00500798"/>
    <w:rsid w:val="00500A59"/>
    <w:rsid w:val="00500B71"/>
    <w:rsid w:val="005015F9"/>
    <w:rsid w:val="00502237"/>
    <w:rsid w:val="005026A8"/>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7D0"/>
    <w:rsid w:val="00513F8F"/>
    <w:rsid w:val="005147E7"/>
    <w:rsid w:val="005149A2"/>
    <w:rsid w:val="005150E4"/>
    <w:rsid w:val="005153A7"/>
    <w:rsid w:val="00515585"/>
    <w:rsid w:val="005157A7"/>
    <w:rsid w:val="00515E2B"/>
    <w:rsid w:val="00517B89"/>
    <w:rsid w:val="00517BD4"/>
    <w:rsid w:val="0052001B"/>
    <w:rsid w:val="00520515"/>
    <w:rsid w:val="00521D65"/>
    <w:rsid w:val="00522592"/>
    <w:rsid w:val="00522E36"/>
    <w:rsid w:val="005234E3"/>
    <w:rsid w:val="00523B71"/>
    <w:rsid w:val="00523F32"/>
    <w:rsid w:val="00524174"/>
    <w:rsid w:val="005251DA"/>
    <w:rsid w:val="005255CE"/>
    <w:rsid w:val="00525CAE"/>
    <w:rsid w:val="00526C8A"/>
    <w:rsid w:val="00527489"/>
    <w:rsid w:val="0053029F"/>
    <w:rsid w:val="00530BD5"/>
    <w:rsid w:val="0053119D"/>
    <w:rsid w:val="0053173A"/>
    <w:rsid w:val="00531824"/>
    <w:rsid w:val="00532462"/>
    <w:rsid w:val="00532976"/>
    <w:rsid w:val="00533215"/>
    <w:rsid w:val="005344BA"/>
    <w:rsid w:val="005349EB"/>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70E7"/>
    <w:rsid w:val="005600CB"/>
    <w:rsid w:val="00560164"/>
    <w:rsid w:val="00560546"/>
    <w:rsid w:val="00560B58"/>
    <w:rsid w:val="0056175E"/>
    <w:rsid w:val="0056200F"/>
    <w:rsid w:val="0056434D"/>
    <w:rsid w:val="005649A2"/>
    <w:rsid w:val="0056710F"/>
    <w:rsid w:val="0056719E"/>
    <w:rsid w:val="00567959"/>
    <w:rsid w:val="00567D6E"/>
    <w:rsid w:val="00570C83"/>
    <w:rsid w:val="00571D92"/>
    <w:rsid w:val="00572141"/>
    <w:rsid w:val="00572583"/>
    <w:rsid w:val="00572A3E"/>
    <w:rsid w:val="00572B21"/>
    <w:rsid w:val="00573146"/>
    <w:rsid w:val="005735AF"/>
    <w:rsid w:val="0057380A"/>
    <w:rsid w:val="00573B1B"/>
    <w:rsid w:val="00573E29"/>
    <w:rsid w:val="00573F24"/>
    <w:rsid w:val="00574A59"/>
    <w:rsid w:val="005758CE"/>
    <w:rsid w:val="00575E94"/>
    <w:rsid w:val="00575F1B"/>
    <w:rsid w:val="005770BC"/>
    <w:rsid w:val="00577BE7"/>
    <w:rsid w:val="00577D30"/>
    <w:rsid w:val="005802DA"/>
    <w:rsid w:val="00581367"/>
    <w:rsid w:val="005819D7"/>
    <w:rsid w:val="00582930"/>
    <w:rsid w:val="00582D3E"/>
    <w:rsid w:val="00582E3D"/>
    <w:rsid w:val="005836D0"/>
    <w:rsid w:val="00583A84"/>
    <w:rsid w:val="005847CE"/>
    <w:rsid w:val="00584AF2"/>
    <w:rsid w:val="0058501F"/>
    <w:rsid w:val="0058602D"/>
    <w:rsid w:val="0058628A"/>
    <w:rsid w:val="00586D6E"/>
    <w:rsid w:val="00587204"/>
    <w:rsid w:val="00587570"/>
    <w:rsid w:val="0058764D"/>
    <w:rsid w:val="00587CC0"/>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369"/>
    <w:rsid w:val="005A35EA"/>
    <w:rsid w:val="005A36E3"/>
    <w:rsid w:val="005A3C21"/>
    <w:rsid w:val="005A4A64"/>
    <w:rsid w:val="005A50FE"/>
    <w:rsid w:val="005A5484"/>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225"/>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EAD"/>
    <w:rsid w:val="005E0EB3"/>
    <w:rsid w:val="005E1F47"/>
    <w:rsid w:val="005E260D"/>
    <w:rsid w:val="005E35FD"/>
    <w:rsid w:val="005E383F"/>
    <w:rsid w:val="005E7698"/>
    <w:rsid w:val="005E77D7"/>
    <w:rsid w:val="005F0C46"/>
    <w:rsid w:val="005F1FE4"/>
    <w:rsid w:val="005F2641"/>
    <w:rsid w:val="005F2B96"/>
    <w:rsid w:val="005F374F"/>
    <w:rsid w:val="005F3F7F"/>
    <w:rsid w:val="005F4950"/>
    <w:rsid w:val="005F4AC6"/>
    <w:rsid w:val="005F5463"/>
    <w:rsid w:val="005F55E3"/>
    <w:rsid w:val="005F5B83"/>
    <w:rsid w:val="005F6365"/>
    <w:rsid w:val="005F660A"/>
    <w:rsid w:val="005F6697"/>
    <w:rsid w:val="0060031B"/>
    <w:rsid w:val="006012E3"/>
    <w:rsid w:val="00601FCD"/>
    <w:rsid w:val="00602CDE"/>
    <w:rsid w:val="00602F2F"/>
    <w:rsid w:val="0060342E"/>
    <w:rsid w:val="00603529"/>
    <w:rsid w:val="006039C5"/>
    <w:rsid w:val="00605E33"/>
    <w:rsid w:val="00606FA6"/>
    <w:rsid w:val="00607ADE"/>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4F2"/>
    <w:rsid w:val="00621C0B"/>
    <w:rsid w:val="00621CAD"/>
    <w:rsid w:val="0062307D"/>
    <w:rsid w:val="0062317C"/>
    <w:rsid w:val="00623C74"/>
    <w:rsid w:val="0062482E"/>
    <w:rsid w:val="006253E9"/>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6041"/>
    <w:rsid w:val="00636094"/>
    <w:rsid w:val="006373C7"/>
    <w:rsid w:val="00637CB4"/>
    <w:rsid w:val="00637E00"/>
    <w:rsid w:val="00640222"/>
    <w:rsid w:val="00640E17"/>
    <w:rsid w:val="00641061"/>
    <w:rsid w:val="006412CA"/>
    <w:rsid w:val="00641304"/>
    <w:rsid w:val="0064179E"/>
    <w:rsid w:val="00641E4B"/>
    <w:rsid w:val="006427D6"/>
    <w:rsid w:val="006428E2"/>
    <w:rsid w:val="00642D10"/>
    <w:rsid w:val="006430B5"/>
    <w:rsid w:val="00643948"/>
    <w:rsid w:val="00644200"/>
    <w:rsid w:val="00647D2D"/>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9A2"/>
    <w:rsid w:val="006727F7"/>
    <w:rsid w:val="006729C2"/>
    <w:rsid w:val="006730FA"/>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145"/>
    <w:rsid w:val="0069447C"/>
    <w:rsid w:val="006954F3"/>
    <w:rsid w:val="00695512"/>
    <w:rsid w:val="006979CD"/>
    <w:rsid w:val="006A0CDB"/>
    <w:rsid w:val="006A1099"/>
    <w:rsid w:val="006A2347"/>
    <w:rsid w:val="006A24B3"/>
    <w:rsid w:val="006A2A3D"/>
    <w:rsid w:val="006A40F0"/>
    <w:rsid w:val="006A4539"/>
    <w:rsid w:val="006A49B5"/>
    <w:rsid w:val="006A5A82"/>
    <w:rsid w:val="006A636A"/>
    <w:rsid w:val="006A6B69"/>
    <w:rsid w:val="006A6CAE"/>
    <w:rsid w:val="006A6EE4"/>
    <w:rsid w:val="006A6F85"/>
    <w:rsid w:val="006A7D18"/>
    <w:rsid w:val="006B0339"/>
    <w:rsid w:val="006B06B5"/>
    <w:rsid w:val="006B1938"/>
    <w:rsid w:val="006B19B2"/>
    <w:rsid w:val="006B1DA2"/>
    <w:rsid w:val="006B1F5F"/>
    <w:rsid w:val="006B2064"/>
    <w:rsid w:val="006B3AD6"/>
    <w:rsid w:val="006B5286"/>
    <w:rsid w:val="006B5922"/>
    <w:rsid w:val="006B67DE"/>
    <w:rsid w:val="006B6C94"/>
    <w:rsid w:val="006C0015"/>
    <w:rsid w:val="006C0900"/>
    <w:rsid w:val="006C09DD"/>
    <w:rsid w:val="006C18E6"/>
    <w:rsid w:val="006C21B3"/>
    <w:rsid w:val="006C29C3"/>
    <w:rsid w:val="006C373A"/>
    <w:rsid w:val="006C375B"/>
    <w:rsid w:val="006C432F"/>
    <w:rsid w:val="006C44D3"/>
    <w:rsid w:val="006C4B11"/>
    <w:rsid w:val="006C4F3C"/>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73A"/>
    <w:rsid w:val="006D6A4C"/>
    <w:rsid w:val="006D6F4C"/>
    <w:rsid w:val="006D6FC8"/>
    <w:rsid w:val="006E0440"/>
    <w:rsid w:val="006E0B16"/>
    <w:rsid w:val="006E1E7F"/>
    <w:rsid w:val="006E22CC"/>
    <w:rsid w:val="006E33F1"/>
    <w:rsid w:val="006E3B45"/>
    <w:rsid w:val="006E512D"/>
    <w:rsid w:val="006E53A6"/>
    <w:rsid w:val="006E5C3A"/>
    <w:rsid w:val="006E6FA4"/>
    <w:rsid w:val="006E6FC9"/>
    <w:rsid w:val="006E7093"/>
    <w:rsid w:val="006E7496"/>
    <w:rsid w:val="006E7969"/>
    <w:rsid w:val="006F0C12"/>
    <w:rsid w:val="006F0EB1"/>
    <w:rsid w:val="006F1636"/>
    <w:rsid w:val="006F16D5"/>
    <w:rsid w:val="006F2CCB"/>
    <w:rsid w:val="006F3035"/>
    <w:rsid w:val="006F314D"/>
    <w:rsid w:val="006F57A2"/>
    <w:rsid w:val="006F59D4"/>
    <w:rsid w:val="006F5CDF"/>
    <w:rsid w:val="006F63BC"/>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2F58"/>
    <w:rsid w:val="0071374D"/>
    <w:rsid w:val="007137DB"/>
    <w:rsid w:val="007140FC"/>
    <w:rsid w:val="0071649C"/>
    <w:rsid w:val="007167B9"/>
    <w:rsid w:val="00717267"/>
    <w:rsid w:val="007178EE"/>
    <w:rsid w:val="00717C8F"/>
    <w:rsid w:val="00717CA5"/>
    <w:rsid w:val="00720484"/>
    <w:rsid w:val="0072111D"/>
    <w:rsid w:val="007214AF"/>
    <w:rsid w:val="00721E1D"/>
    <w:rsid w:val="00722752"/>
    <w:rsid w:val="00723A1A"/>
    <w:rsid w:val="00724357"/>
    <w:rsid w:val="00724426"/>
    <w:rsid w:val="00724685"/>
    <w:rsid w:val="00724A3E"/>
    <w:rsid w:val="007259E9"/>
    <w:rsid w:val="00725CB6"/>
    <w:rsid w:val="00726281"/>
    <w:rsid w:val="00726C89"/>
    <w:rsid w:val="0073128B"/>
    <w:rsid w:val="007312CB"/>
    <w:rsid w:val="0073171A"/>
    <w:rsid w:val="0073278B"/>
    <w:rsid w:val="00733FA0"/>
    <w:rsid w:val="007354B7"/>
    <w:rsid w:val="00735DF3"/>
    <w:rsid w:val="0073642C"/>
    <w:rsid w:val="007369BA"/>
    <w:rsid w:val="00736B96"/>
    <w:rsid w:val="00736BED"/>
    <w:rsid w:val="00736E2F"/>
    <w:rsid w:val="0073725A"/>
    <w:rsid w:val="007377ED"/>
    <w:rsid w:val="00737E62"/>
    <w:rsid w:val="00740497"/>
    <w:rsid w:val="00740A0A"/>
    <w:rsid w:val="00740CED"/>
    <w:rsid w:val="0074108B"/>
    <w:rsid w:val="00741DAD"/>
    <w:rsid w:val="007420C9"/>
    <w:rsid w:val="00742292"/>
    <w:rsid w:val="00743109"/>
    <w:rsid w:val="00744055"/>
    <w:rsid w:val="00744F4E"/>
    <w:rsid w:val="00744FA3"/>
    <w:rsid w:val="0074576E"/>
    <w:rsid w:val="00746B15"/>
    <w:rsid w:val="00747446"/>
    <w:rsid w:val="00747F05"/>
    <w:rsid w:val="0075020A"/>
    <w:rsid w:val="00750A08"/>
    <w:rsid w:val="00751651"/>
    <w:rsid w:val="007519DC"/>
    <w:rsid w:val="007529E9"/>
    <w:rsid w:val="00752A34"/>
    <w:rsid w:val="00752FE7"/>
    <w:rsid w:val="00753440"/>
    <w:rsid w:val="00753570"/>
    <w:rsid w:val="00753DAC"/>
    <w:rsid w:val="00753DDF"/>
    <w:rsid w:val="00754FB6"/>
    <w:rsid w:val="00755B06"/>
    <w:rsid w:val="00756877"/>
    <w:rsid w:val="00756C09"/>
    <w:rsid w:val="007570E6"/>
    <w:rsid w:val="00757A61"/>
    <w:rsid w:val="00757D91"/>
    <w:rsid w:val="00760BBF"/>
    <w:rsid w:val="00760D79"/>
    <w:rsid w:val="007619FB"/>
    <w:rsid w:val="0076279E"/>
    <w:rsid w:val="00762924"/>
    <w:rsid w:val="00763339"/>
    <w:rsid w:val="00763355"/>
    <w:rsid w:val="00763522"/>
    <w:rsid w:val="00763F76"/>
    <w:rsid w:val="00763FE8"/>
    <w:rsid w:val="00764E1D"/>
    <w:rsid w:val="00765327"/>
    <w:rsid w:val="00765562"/>
    <w:rsid w:val="00766BFB"/>
    <w:rsid w:val="007678B6"/>
    <w:rsid w:val="007700DD"/>
    <w:rsid w:val="007721AD"/>
    <w:rsid w:val="007726FB"/>
    <w:rsid w:val="00772D15"/>
    <w:rsid w:val="00772DC3"/>
    <w:rsid w:val="00773141"/>
    <w:rsid w:val="0077379C"/>
    <w:rsid w:val="00773D67"/>
    <w:rsid w:val="007748F9"/>
    <w:rsid w:val="00774BC1"/>
    <w:rsid w:val="00775690"/>
    <w:rsid w:val="00775F11"/>
    <w:rsid w:val="007761DC"/>
    <w:rsid w:val="00776674"/>
    <w:rsid w:val="007768F2"/>
    <w:rsid w:val="00776E9E"/>
    <w:rsid w:val="00777EE9"/>
    <w:rsid w:val="00780329"/>
    <w:rsid w:val="00780732"/>
    <w:rsid w:val="0078146E"/>
    <w:rsid w:val="007814DA"/>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55A1"/>
    <w:rsid w:val="007958CB"/>
    <w:rsid w:val="0079592D"/>
    <w:rsid w:val="00795EC2"/>
    <w:rsid w:val="00796D51"/>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765B"/>
    <w:rsid w:val="007B0253"/>
    <w:rsid w:val="007B0E3D"/>
    <w:rsid w:val="007B1061"/>
    <w:rsid w:val="007B1306"/>
    <w:rsid w:val="007B1B64"/>
    <w:rsid w:val="007B2638"/>
    <w:rsid w:val="007B425F"/>
    <w:rsid w:val="007B448A"/>
    <w:rsid w:val="007B4B0D"/>
    <w:rsid w:val="007B54A3"/>
    <w:rsid w:val="007B6045"/>
    <w:rsid w:val="007B6190"/>
    <w:rsid w:val="007B7275"/>
    <w:rsid w:val="007C09E4"/>
    <w:rsid w:val="007C0D95"/>
    <w:rsid w:val="007C0E3C"/>
    <w:rsid w:val="007C0F3A"/>
    <w:rsid w:val="007C1537"/>
    <w:rsid w:val="007C1BF2"/>
    <w:rsid w:val="007C3C6E"/>
    <w:rsid w:val="007C508D"/>
    <w:rsid w:val="007C52ED"/>
    <w:rsid w:val="007C5DB6"/>
    <w:rsid w:val="007C64BC"/>
    <w:rsid w:val="007C6835"/>
    <w:rsid w:val="007C7B3D"/>
    <w:rsid w:val="007C7EF3"/>
    <w:rsid w:val="007D0118"/>
    <w:rsid w:val="007D0226"/>
    <w:rsid w:val="007D11B6"/>
    <w:rsid w:val="007D1B65"/>
    <w:rsid w:val="007D1B7C"/>
    <w:rsid w:val="007D1D81"/>
    <w:rsid w:val="007D4BFD"/>
    <w:rsid w:val="007D4FF2"/>
    <w:rsid w:val="007D512C"/>
    <w:rsid w:val="007D526F"/>
    <w:rsid w:val="007D5BD7"/>
    <w:rsid w:val="007D62B4"/>
    <w:rsid w:val="007D68F4"/>
    <w:rsid w:val="007D6DF5"/>
    <w:rsid w:val="007D7042"/>
    <w:rsid w:val="007D7059"/>
    <w:rsid w:val="007D7A3E"/>
    <w:rsid w:val="007E0C8C"/>
    <w:rsid w:val="007E144D"/>
    <w:rsid w:val="007E1479"/>
    <w:rsid w:val="007E1C10"/>
    <w:rsid w:val="007E1CB1"/>
    <w:rsid w:val="007E1E42"/>
    <w:rsid w:val="007E201B"/>
    <w:rsid w:val="007E211A"/>
    <w:rsid w:val="007E218F"/>
    <w:rsid w:val="007E22FB"/>
    <w:rsid w:val="007E2B64"/>
    <w:rsid w:val="007E353B"/>
    <w:rsid w:val="007E3F82"/>
    <w:rsid w:val="007E4238"/>
    <w:rsid w:val="007E4E4F"/>
    <w:rsid w:val="007E686B"/>
    <w:rsid w:val="007E6DA8"/>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AC5"/>
    <w:rsid w:val="00804550"/>
    <w:rsid w:val="00804867"/>
    <w:rsid w:val="00804B2F"/>
    <w:rsid w:val="008051E4"/>
    <w:rsid w:val="00805F88"/>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20759"/>
    <w:rsid w:val="00820E25"/>
    <w:rsid w:val="00821167"/>
    <w:rsid w:val="00821737"/>
    <w:rsid w:val="00821B0B"/>
    <w:rsid w:val="00821D40"/>
    <w:rsid w:val="008221CF"/>
    <w:rsid w:val="00823570"/>
    <w:rsid w:val="008237B2"/>
    <w:rsid w:val="0082479A"/>
    <w:rsid w:val="00827A8A"/>
    <w:rsid w:val="008314F0"/>
    <w:rsid w:val="0083187E"/>
    <w:rsid w:val="008319D3"/>
    <w:rsid w:val="00832C18"/>
    <w:rsid w:val="0083388D"/>
    <w:rsid w:val="0083411C"/>
    <w:rsid w:val="008343CB"/>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5344"/>
    <w:rsid w:val="008654EA"/>
    <w:rsid w:val="00865DE1"/>
    <w:rsid w:val="0086711C"/>
    <w:rsid w:val="00870793"/>
    <w:rsid w:val="008724D2"/>
    <w:rsid w:val="008734E7"/>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41B"/>
    <w:rsid w:val="00887771"/>
    <w:rsid w:val="00887AE8"/>
    <w:rsid w:val="008907B2"/>
    <w:rsid w:val="00890C19"/>
    <w:rsid w:val="00891046"/>
    <w:rsid w:val="00891DD0"/>
    <w:rsid w:val="008922DF"/>
    <w:rsid w:val="00892646"/>
    <w:rsid w:val="0089290E"/>
    <w:rsid w:val="0089365F"/>
    <w:rsid w:val="00894777"/>
    <w:rsid w:val="008949CC"/>
    <w:rsid w:val="0089549F"/>
    <w:rsid w:val="008958EF"/>
    <w:rsid w:val="008959F1"/>
    <w:rsid w:val="008970B5"/>
    <w:rsid w:val="008971D9"/>
    <w:rsid w:val="008A0473"/>
    <w:rsid w:val="008A24BD"/>
    <w:rsid w:val="008A2B6C"/>
    <w:rsid w:val="008A3293"/>
    <w:rsid w:val="008A36ED"/>
    <w:rsid w:val="008A422F"/>
    <w:rsid w:val="008A42D8"/>
    <w:rsid w:val="008A4B34"/>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1EA0"/>
    <w:rsid w:val="008B2480"/>
    <w:rsid w:val="008B2DEB"/>
    <w:rsid w:val="008B3537"/>
    <w:rsid w:val="008B3D4F"/>
    <w:rsid w:val="008B3E6A"/>
    <w:rsid w:val="008B4B0D"/>
    <w:rsid w:val="008B4B33"/>
    <w:rsid w:val="008B511C"/>
    <w:rsid w:val="008B5578"/>
    <w:rsid w:val="008B5A81"/>
    <w:rsid w:val="008C02DD"/>
    <w:rsid w:val="008C040C"/>
    <w:rsid w:val="008C0743"/>
    <w:rsid w:val="008C084B"/>
    <w:rsid w:val="008C089B"/>
    <w:rsid w:val="008C0DB5"/>
    <w:rsid w:val="008C17CD"/>
    <w:rsid w:val="008C2453"/>
    <w:rsid w:val="008C2920"/>
    <w:rsid w:val="008C2DB8"/>
    <w:rsid w:val="008C32F7"/>
    <w:rsid w:val="008C436D"/>
    <w:rsid w:val="008C4853"/>
    <w:rsid w:val="008C5040"/>
    <w:rsid w:val="008C5BE7"/>
    <w:rsid w:val="008C6226"/>
    <w:rsid w:val="008C74CC"/>
    <w:rsid w:val="008C7F77"/>
    <w:rsid w:val="008D01D4"/>
    <w:rsid w:val="008D03F6"/>
    <w:rsid w:val="008D13DC"/>
    <w:rsid w:val="008D182B"/>
    <w:rsid w:val="008D1E23"/>
    <w:rsid w:val="008D2461"/>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A59"/>
    <w:rsid w:val="008F01AB"/>
    <w:rsid w:val="008F1446"/>
    <w:rsid w:val="008F23C7"/>
    <w:rsid w:val="008F2914"/>
    <w:rsid w:val="008F3DC9"/>
    <w:rsid w:val="008F4107"/>
    <w:rsid w:val="008F4807"/>
    <w:rsid w:val="008F4BFE"/>
    <w:rsid w:val="008F4F27"/>
    <w:rsid w:val="008F56B5"/>
    <w:rsid w:val="008F595E"/>
    <w:rsid w:val="008F7AEE"/>
    <w:rsid w:val="009005E0"/>
    <w:rsid w:val="009017FD"/>
    <w:rsid w:val="00901845"/>
    <w:rsid w:val="00901AAA"/>
    <w:rsid w:val="009024A9"/>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537E"/>
    <w:rsid w:val="00915DE0"/>
    <w:rsid w:val="00916CCF"/>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122"/>
    <w:rsid w:val="00935B9E"/>
    <w:rsid w:val="00935D9F"/>
    <w:rsid w:val="009365EB"/>
    <w:rsid w:val="00936F26"/>
    <w:rsid w:val="0094086F"/>
    <w:rsid w:val="00940DF4"/>
    <w:rsid w:val="009416D7"/>
    <w:rsid w:val="00941A1C"/>
    <w:rsid w:val="00941A6E"/>
    <w:rsid w:val="00942A9A"/>
    <w:rsid w:val="00942CAE"/>
    <w:rsid w:val="00943048"/>
    <w:rsid w:val="0094335F"/>
    <w:rsid w:val="00943592"/>
    <w:rsid w:val="00944202"/>
    <w:rsid w:val="00944A81"/>
    <w:rsid w:val="00944F9F"/>
    <w:rsid w:val="009453BA"/>
    <w:rsid w:val="00945465"/>
    <w:rsid w:val="00945781"/>
    <w:rsid w:val="00945DFF"/>
    <w:rsid w:val="00945E49"/>
    <w:rsid w:val="009462D8"/>
    <w:rsid w:val="00946388"/>
    <w:rsid w:val="0095014D"/>
    <w:rsid w:val="009511CF"/>
    <w:rsid w:val="009515E0"/>
    <w:rsid w:val="00951995"/>
    <w:rsid w:val="00951B63"/>
    <w:rsid w:val="00951C7E"/>
    <w:rsid w:val="00951CF6"/>
    <w:rsid w:val="009536DA"/>
    <w:rsid w:val="009537A7"/>
    <w:rsid w:val="009548C3"/>
    <w:rsid w:val="0095506D"/>
    <w:rsid w:val="0095535D"/>
    <w:rsid w:val="009555E2"/>
    <w:rsid w:val="00955A31"/>
    <w:rsid w:val="009560C7"/>
    <w:rsid w:val="009572CB"/>
    <w:rsid w:val="00957C59"/>
    <w:rsid w:val="00957D9C"/>
    <w:rsid w:val="009607A7"/>
    <w:rsid w:val="00960F93"/>
    <w:rsid w:val="0096118E"/>
    <w:rsid w:val="009612F1"/>
    <w:rsid w:val="00961A19"/>
    <w:rsid w:val="00961B8B"/>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C82"/>
    <w:rsid w:val="00975144"/>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978DD"/>
    <w:rsid w:val="009A013B"/>
    <w:rsid w:val="009A0212"/>
    <w:rsid w:val="009A031F"/>
    <w:rsid w:val="009A119C"/>
    <w:rsid w:val="009A2968"/>
    <w:rsid w:val="009A3DBF"/>
    <w:rsid w:val="009A43FF"/>
    <w:rsid w:val="009A4EED"/>
    <w:rsid w:val="009A6298"/>
    <w:rsid w:val="009A637B"/>
    <w:rsid w:val="009A66C6"/>
    <w:rsid w:val="009A67CD"/>
    <w:rsid w:val="009A7E1C"/>
    <w:rsid w:val="009B003C"/>
    <w:rsid w:val="009B0DFC"/>
    <w:rsid w:val="009B2136"/>
    <w:rsid w:val="009B2465"/>
    <w:rsid w:val="009B3745"/>
    <w:rsid w:val="009B46E0"/>
    <w:rsid w:val="009B52CD"/>
    <w:rsid w:val="009B5715"/>
    <w:rsid w:val="009B65E5"/>
    <w:rsid w:val="009B6970"/>
    <w:rsid w:val="009B7B61"/>
    <w:rsid w:val="009C00EF"/>
    <w:rsid w:val="009C064F"/>
    <w:rsid w:val="009C245B"/>
    <w:rsid w:val="009C281C"/>
    <w:rsid w:val="009C3440"/>
    <w:rsid w:val="009C43A6"/>
    <w:rsid w:val="009C4494"/>
    <w:rsid w:val="009C4E6E"/>
    <w:rsid w:val="009C520B"/>
    <w:rsid w:val="009C5874"/>
    <w:rsid w:val="009C5F50"/>
    <w:rsid w:val="009C6768"/>
    <w:rsid w:val="009C6894"/>
    <w:rsid w:val="009C6B3B"/>
    <w:rsid w:val="009C6B7B"/>
    <w:rsid w:val="009C712E"/>
    <w:rsid w:val="009C796B"/>
    <w:rsid w:val="009D131C"/>
    <w:rsid w:val="009D22EA"/>
    <w:rsid w:val="009D2A1A"/>
    <w:rsid w:val="009D341F"/>
    <w:rsid w:val="009D3879"/>
    <w:rsid w:val="009D4086"/>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3CC3"/>
    <w:rsid w:val="009F3F25"/>
    <w:rsid w:val="009F4375"/>
    <w:rsid w:val="009F4769"/>
    <w:rsid w:val="009F4F05"/>
    <w:rsid w:val="009F5218"/>
    <w:rsid w:val="009F5315"/>
    <w:rsid w:val="009F68BE"/>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D0A"/>
    <w:rsid w:val="00A2104B"/>
    <w:rsid w:val="00A210E9"/>
    <w:rsid w:val="00A21AAA"/>
    <w:rsid w:val="00A21FEA"/>
    <w:rsid w:val="00A23DD3"/>
    <w:rsid w:val="00A2470A"/>
    <w:rsid w:val="00A2481C"/>
    <w:rsid w:val="00A2552F"/>
    <w:rsid w:val="00A25BDF"/>
    <w:rsid w:val="00A2627F"/>
    <w:rsid w:val="00A26883"/>
    <w:rsid w:val="00A30B17"/>
    <w:rsid w:val="00A30BAE"/>
    <w:rsid w:val="00A30C48"/>
    <w:rsid w:val="00A30D43"/>
    <w:rsid w:val="00A314A9"/>
    <w:rsid w:val="00A31591"/>
    <w:rsid w:val="00A321EE"/>
    <w:rsid w:val="00A324A3"/>
    <w:rsid w:val="00A325C2"/>
    <w:rsid w:val="00A32899"/>
    <w:rsid w:val="00A32C37"/>
    <w:rsid w:val="00A344CE"/>
    <w:rsid w:val="00A34767"/>
    <w:rsid w:val="00A34AB8"/>
    <w:rsid w:val="00A3673E"/>
    <w:rsid w:val="00A36E74"/>
    <w:rsid w:val="00A37772"/>
    <w:rsid w:val="00A416B0"/>
    <w:rsid w:val="00A42777"/>
    <w:rsid w:val="00A4339C"/>
    <w:rsid w:val="00A436C2"/>
    <w:rsid w:val="00A43B02"/>
    <w:rsid w:val="00A449D2"/>
    <w:rsid w:val="00A44E28"/>
    <w:rsid w:val="00A4528E"/>
    <w:rsid w:val="00A4570E"/>
    <w:rsid w:val="00A46480"/>
    <w:rsid w:val="00A46B10"/>
    <w:rsid w:val="00A46FAD"/>
    <w:rsid w:val="00A47148"/>
    <w:rsid w:val="00A47882"/>
    <w:rsid w:val="00A5044D"/>
    <w:rsid w:val="00A50B00"/>
    <w:rsid w:val="00A50E51"/>
    <w:rsid w:val="00A514EB"/>
    <w:rsid w:val="00A518FF"/>
    <w:rsid w:val="00A51C1C"/>
    <w:rsid w:val="00A521E0"/>
    <w:rsid w:val="00A52BE9"/>
    <w:rsid w:val="00A54412"/>
    <w:rsid w:val="00A54CD7"/>
    <w:rsid w:val="00A54D16"/>
    <w:rsid w:val="00A552E5"/>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E04"/>
    <w:rsid w:val="00A74F6C"/>
    <w:rsid w:val="00A750D3"/>
    <w:rsid w:val="00A75212"/>
    <w:rsid w:val="00A760AD"/>
    <w:rsid w:val="00A7634B"/>
    <w:rsid w:val="00A7647C"/>
    <w:rsid w:val="00A76A52"/>
    <w:rsid w:val="00A76BA5"/>
    <w:rsid w:val="00A7735F"/>
    <w:rsid w:val="00A7739D"/>
    <w:rsid w:val="00A7750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36CA"/>
    <w:rsid w:val="00A94B41"/>
    <w:rsid w:val="00A94D39"/>
    <w:rsid w:val="00A953DC"/>
    <w:rsid w:val="00A95933"/>
    <w:rsid w:val="00A959DF"/>
    <w:rsid w:val="00A961C9"/>
    <w:rsid w:val="00A9627D"/>
    <w:rsid w:val="00A96D7E"/>
    <w:rsid w:val="00A97B8C"/>
    <w:rsid w:val="00A97EB5"/>
    <w:rsid w:val="00AA02D5"/>
    <w:rsid w:val="00AA158B"/>
    <w:rsid w:val="00AA1D12"/>
    <w:rsid w:val="00AA1EBE"/>
    <w:rsid w:val="00AA2559"/>
    <w:rsid w:val="00AA2CD8"/>
    <w:rsid w:val="00AA30A2"/>
    <w:rsid w:val="00AA35D2"/>
    <w:rsid w:val="00AA398E"/>
    <w:rsid w:val="00AA41DD"/>
    <w:rsid w:val="00AA524E"/>
    <w:rsid w:val="00AA630A"/>
    <w:rsid w:val="00AA69EF"/>
    <w:rsid w:val="00AA6F9A"/>
    <w:rsid w:val="00AA7159"/>
    <w:rsid w:val="00AB02C8"/>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596"/>
    <w:rsid w:val="00AD4C89"/>
    <w:rsid w:val="00AD5B99"/>
    <w:rsid w:val="00AD732B"/>
    <w:rsid w:val="00AD7927"/>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0FB6"/>
    <w:rsid w:val="00AF1CCB"/>
    <w:rsid w:val="00AF2480"/>
    <w:rsid w:val="00AF2DE9"/>
    <w:rsid w:val="00AF3C8C"/>
    <w:rsid w:val="00AF44CB"/>
    <w:rsid w:val="00AF457C"/>
    <w:rsid w:val="00AF461C"/>
    <w:rsid w:val="00AF5363"/>
    <w:rsid w:val="00AF5494"/>
    <w:rsid w:val="00AF5CB8"/>
    <w:rsid w:val="00AF5F78"/>
    <w:rsid w:val="00AF66F1"/>
    <w:rsid w:val="00AF702E"/>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1F4"/>
    <w:rsid w:val="00B06241"/>
    <w:rsid w:val="00B068DB"/>
    <w:rsid w:val="00B07988"/>
    <w:rsid w:val="00B11AC8"/>
    <w:rsid w:val="00B13605"/>
    <w:rsid w:val="00B13818"/>
    <w:rsid w:val="00B143B1"/>
    <w:rsid w:val="00B14E6C"/>
    <w:rsid w:val="00B151C6"/>
    <w:rsid w:val="00B15CC4"/>
    <w:rsid w:val="00B16419"/>
    <w:rsid w:val="00B17793"/>
    <w:rsid w:val="00B17D79"/>
    <w:rsid w:val="00B20057"/>
    <w:rsid w:val="00B208A5"/>
    <w:rsid w:val="00B209B5"/>
    <w:rsid w:val="00B20E2B"/>
    <w:rsid w:val="00B21CA7"/>
    <w:rsid w:val="00B21E27"/>
    <w:rsid w:val="00B2239D"/>
    <w:rsid w:val="00B22651"/>
    <w:rsid w:val="00B22CE2"/>
    <w:rsid w:val="00B23216"/>
    <w:rsid w:val="00B23960"/>
    <w:rsid w:val="00B24165"/>
    <w:rsid w:val="00B24C37"/>
    <w:rsid w:val="00B24F49"/>
    <w:rsid w:val="00B255A7"/>
    <w:rsid w:val="00B25A70"/>
    <w:rsid w:val="00B25DEE"/>
    <w:rsid w:val="00B25F9A"/>
    <w:rsid w:val="00B263DD"/>
    <w:rsid w:val="00B27080"/>
    <w:rsid w:val="00B27179"/>
    <w:rsid w:val="00B31F85"/>
    <w:rsid w:val="00B32D9A"/>
    <w:rsid w:val="00B3396B"/>
    <w:rsid w:val="00B33C09"/>
    <w:rsid w:val="00B34672"/>
    <w:rsid w:val="00B34754"/>
    <w:rsid w:val="00B34CA0"/>
    <w:rsid w:val="00B35846"/>
    <w:rsid w:val="00B35E23"/>
    <w:rsid w:val="00B364F3"/>
    <w:rsid w:val="00B36993"/>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DF3"/>
    <w:rsid w:val="00B4783F"/>
    <w:rsid w:val="00B47CEF"/>
    <w:rsid w:val="00B50D90"/>
    <w:rsid w:val="00B52A20"/>
    <w:rsid w:val="00B52D01"/>
    <w:rsid w:val="00B54CD5"/>
    <w:rsid w:val="00B553CF"/>
    <w:rsid w:val="00B558AB"/>
    <w:rsid w:val="00B55957"/>
    <w:rsid w:val="00B560F8"/>
    <w:rsid w:val="00B5651D"/>
    <w:rsid w:val="00B566E0"/>
    <w:rsid w:val="00B5685D"/>
    <w:rsid w:val="00B57861"/>
    <w:rsid w:val="00B60E6E"/>
    <w:rsid w:val="00B6206A"/>
    <w:rsid w:val="00B621B2"/>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8F"/>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1910"/>
    <w:rsid w:val="00BC201A"/>
    <w:rsid w:val="00BC38B8"/>
    <w:rsid w:val="00BC3954"/>
    <w:rsid w:val="00BC3A85"/>
    <w:rsid w:val="00BC46D9"/>
    <w:rsid w:val="00BC4AE3"/>
    <w:rsid w:val="00BC62E1"/>
    <w:rsid w:val="00BC7ADB"/>
    <w:rsid w:val="00BC7DB0"/>
    <w:rsid w:val="00BD0088"/>
    <w:rsid w:val="00BD082C"/>
    <w:rsid w:val="00BD0942"/>
    <w:rsid w:val="00BD097E"/>
    <w:rsid w:val="00BD0FC4"/>
    <w:rsid w:val="00BD1151"/>
    <w:rsid w:val="00BD13D0"/>
    <w:rsid w:val="00BD140B"/>
    <w:rsid w:val="00BD1CC1"/>
    <w:rsid w:val="00BD2A08"/>
    <w:rsid w:val="00BD386B"/>
    <w:rsid w:val="00BD3C69"/>
    <w:rsid w:val="00BD3D7A"/>
    <w:rsid w:val="00BD4F42"/>
    <w:rsid w:val="00BD529D"/>
    <w:rsid w:val="00BD567C"/>
    <w:rsid w:val="00BD5A65"/>
    <w:rsid w:val="00BD689C"/>
    <w:rsid w:val="00BD6E52"/>
    <w:rsid w:val="00BD7703"/>
    <w:rsid w:val="00BD7F9E"/>
    <w:rsid w:val="00BE0CBA"/>
    <w:rsid w:val="00BE0D74"/>
    <w:rsid w:val="00BE1378"/>
    <w:rsid w:val="00BE1A06"/>
    <w:rsid w:val="00BE20F7"/>
    <w:rsid w:val="00BE2BB7"/>
    <w:rsid w:val="00BE65B3"/>
    <w:rsid w:val="00BE69FE"/>
    <w:rsid w:val="00BE742D"/>
    <w:rsid w:val="00BF0002"/>
    <w:rsid w:val="00BF099A"/>
    <w:rsid w:val="00BF10D2"/>
    <w:rsid w:val="00BF120B"/>
    <w:rsid w:val="00BF19D1"/>
    <w:rsid w:val="00BF22EE"/>
    <w:rsid w:val="00BF2AEE"/>
    <w:rsid w:val="00BF2AF0"/>
    <w:rsid w:val="00BF31CB"/>
    <w:rsid w:val="00BF4B69"/>
    <w:rsid w:val="00BF51F0"/>
    <w:rsid w:val="00BF60E3"/>
    <w:rsid w:val="00BF657F"/>
    <w:rsid w:val="00BF67D2"/>
    <w:rsid w:val="00BF67F9"/>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BF"/>
    <w:rsid w:val="00C13C8A"/>
    <w:rsid w:val="00C146C4"/>
    <w:rsid w:val="00C15135"/>
    <w:rsid w:val="00C17D89"/>
    <w:rsid w:val="00C20049"/>
    <w:rsid w:val="00C2068D"/>
    <w:rsid w:val="00C206C4"/>
    <w:rsid w:val="00C219B3"/>
    <w:rsid w:val="00C232DD"/>
    <w:rsid w:val="00C23AE1"/>
    <w:rsid w:val="00C2423A"/>
    <w:rsid w:val="00C24DDC"/>
    <w:rsid w:val="00C24EE5"/>
    <w:rsid w:val="00C25674"/>
    <w:rsid w:val="00C25A4B"/>
    <w:rsid w:val="00C27E62"/>
    <w:rsid w:val="00C300D9"/>
    <w:rsid w:val="00C309DE"/>
    <w:rsid w:val="00C30D3F"/>
    <w:rsid w:val="00C30DAA"/>
    <w:rsid w:val="00C30F1F"/>
    <w:rsid w:val="00C31089"/>
    <w:rsid w:val="00C319A2"/>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7750"/>
    <w:rsid w:val="00C57CC6"/>
    <w:rsid w:val="00C60EC1"/>
    <w:rsid w:val="00C620E3"/>
    <w:rsid w:val="00C62997"/>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5004"/>
    <w:rsid w:val="00C755E8"/>
    <w:rsid w:val="00C75970"/>
    <w:rsid w:val="00C75A42"/>
    <w:rsid w:val="00C75C9D"/>
    <w:rsid w:val="00C775B4"/>
    <w:rsid w:val="00C77BC7"/>
    <w:rsid w:val="00C77E16"/>
    <w:rsid w:val="00C811D4"/>
    <w:rsid w:val="00C8128C"/>
    <w:rsid w:val="00C8198E"/>
    <w:rsid w:val="00C83234"/>
    <w:rsid w:val="00C84103"/>
    <w:rsid w:val="00C84BE9"/>
    <w:rsid w:val="00C852FC"/>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DA1"/>
    <w:rsid w:val="00CA60CC"/>
    <w:rsid w:val="00CA7692"/>
    <w:rsid w:val="00CB047F"/>
    <w:rsid w:val="00CB10AB"/>
    <w:rsid w:val="00CB11BD"/>
    <w:rsid w:val="00CB123B"/>
    <w:rsid w:val="00CB1DCA"/>
    <w:rsid w:val="00CB1EB9"/>
    <w:rsid w:val="00CB3010"/>
    <w:rsid w:val="00CB45C9"/>
    <w:rsid w:val="00CB4F8A"/>
    <w:rsid w:val="00CB4FA5"/>
    <w:rsid w:val="00CB5562"/>
    <w:rsid w:val="00CB58DD"/>
    <w:rsid w:val="00CB6343"/>
    <w:rsid w:val="00CB6A43"/>
    <w:rsid w:val="00CB7648"/>
    <w:rsid w:val="00CB7B6B"/>
    <w:rsid w:val="00CC1E3E"/>
    <w:rsid w:val="00CC1E40"/>
    <w:rsid w:val="00CC27F5"/>
    <w:rsid w:val="00CC2965"/>
    <w:rsid w:val="00CC299C"/>
    <w:rsid w:val="00CC3929"/>
    <w:rsid w:val="00CC4072"/>
    <w:rsid w:val="00CC5048"/>
    <w:rsid w:val="00CC606C"/>
    <w:rsid w:val="00CC6B47"/>
    <w:rsid w:val="00CD084C"/>
    <w:rsid w:val="00CD0974"/>
    <w:rsid w:val="00CD1374"/>
    <w:rsid w:val="00CD1DD3"/>
    <w:rsid w:val="00CD264D"/>
    <w:rsid w:val="00CD28B2"/>
    <w:rsid w:val="00CD305F"/>
    <w:rsid w:val="00CD309B"/>
    <w:rsid w:val="00CD3122"/>
    <w:rsid w:val="00CD3F09"/>
    <w:rsid w:val="00CD4848"/>
    <w:rsid w:val="00CD492B"/>
    <w:rsid w:val="00CD4D90"/>
    <w:rsid w:val="00CD5804"/>
    <w:rsid w:val="00CD5C78"/>
    <w:rsid w:val="00CD5DEF"/>
    <w:rsid w:val="00CD6CDA"/>
    <w:rsid w:val="00CD7152"/>
    <w:rsid w:val="00CD7E47"/>
    <w:rsid w:val="00CD7FA5"/>
    <w:rsid w:val="00CE0309"/>
    <w:rsid w:val="00CE034D"/>
    <w:rsid w:val="00CE03B6"/>
    <w:rsid w:val="00CE05F2"/>
    <w:rsid w:val="00CE1225"/>
    <w:rsid w:val="00CE2806"/>
    <w:rsid w:val="00CE3257"/>
    <w:rsid w:val="00CE3684"/>
    <w:rsid w:val="00CE3E19"/>
    <w:rsid w:val="00CE6731"/>
    <w:rsid w:val="00CE6AD5"/>
    <w:rsid w:val="00CE75DE"/>
    <w:rsid w:val="00CE76BD"/>
    <w:rsid w:val="00CF02AC"/>
    <w:rsid w:val="00CF06E6"/>
    <w:rsid w:val="00CF0CD7"/>
    <w:rsid w:val="00CF2304"/>
    <w:rsid w:val="00CF2639"/>
    <w:rsid w:val="00CF2ED9"/>
    <w:rsid w:val="00CF3429"/>
    <w:rsid w:val="00CF399F"/>
    <w:rsid w:val="00CF3F01"/>
    <w:rsid w:val="00CF42A1"/>
    <w:rsid w:val="00CF5C67"/>
    <w:rsid w:val="00CF6AF3"/>
    <w:rsid w:val="00D00A70"/>
    <w:rsid w:val="00D014A9"/>
    <w:rsid w:val="00D017EE"/>
    <w:rsid w:val="00D02000"/>
    <w:rsid w:val="00D02369"/>
    <w:rsid w:val="00D02AC8"/>
    <w:rsid w:val="00D02C36"/>
    <w:rsid w:val="00D03684"/>
    <w:rsid w:val="00D04FC8"/>
    <w:rsid w:val="00D053C2"/>
    <w:rsid w:val="00D05FD4"/>
    <w:rsid w:val="00D06088"/>
    <w:rsid w:val="00D065A5"/>
    <w:rsid w:val="00D0675C"/>
    <w:rsid w:val="00D06800"/>
    <w:rsid w:val="00D069C2"/>
    <w:rsid w:val="00D06BB8"/>
    <w:rsid w:val="00D06EF9"/>
    <w:rsid w:val="00D0798F"/>
    <w:rsid w:val="00D07A46"/>
    <w:rsid w:val="00D07ADD"/>
    <w:rsid w:val="00D10FB7"/>
    <w:rsid w:val="00D11683"/>
    <w:rsid w:val="00D11873"/>
    <w:rsid w:val="00D1338C"/>
    <w:rsid w:val="00D13880"/>
    <w:rsid w:val="00D14204"/>
    <w:rsid w:val="00D1624D"/>
    <w:rsid w:val="00D16A3F"/>
    <w:rsid w:val="00D20E2C"/>
    <w:rsid w:val="00D217CE"/>
    <w:rsid w:val="00D223C0"/>
    <w:rsid w:val="00D22E90"/>
    <w:rsid w:val="00D22EE4"/>
    <w:rsid w:val="00D231AF"/>
    <w:rsid w:val="00D23556"/>
    <w:rsid w:val="00D24DBB"/>
    <w:rsid w:val="00D25B79"/>
    <w:rsid w:val="00D25C69"/>
    <w:rsid w:val="00D26187"/>
    <w:rsid w:val="00D27327"/>
    <w:rsid w:val="00D27F42"/>
    <w:rsid w:val="00D30320"/>
    <w:rsid w:val="00D31270"/>
    <w:rsid w:val="00D31502"/>
    <w:rsid w:val="00D33313"/>
    <w:rsid w:val="00D33410"/>
    <w:rsid w:val="00D33783"/>
    <w:rsid w:val="00D33EF4"/>
    <w:rsid w:val="00D343D1"/>
    <w:rsid w:val="00D344B5"/>
    <w:rsid w:val="00D344C9"/>
    <w:rsid w:val="00D34F9F"/>
    <w:rsid w:val="00D3610A"/>
    <w:rsid w:val="00D364A5"/>
    <w:rsid w:val="00D36780"/>
    <w:rsid w:val="00D367E7"/>
    <w:rsid w:val="00D370BC"/>
    <w:rsid w:val="00D40494"/>
    <w:rsid w:val="00D41274"/>
    <w:rsid w:val="00D4151E"/>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BB2"/>
    <w:rsid w:val="00D56D08"/>
    <w:rsid w:val="00D56D65"/>
    <w:rsid w:val="00D5778D"/>
    <w:rsid w:val="00D57F22"/>
    <w:rsid w:val="00D60908"/>
    <w:rsid w:val="00D621D2"/>
    <w:rsid w:val="00D6278F"/>
    <w:rsid w:val="00D62949"/>
    <w:rsid w:val="00D6295E"/>
    <w:rsid w:val="00D629D9"/>
    <w:rsid w:val="00D62D71"/>
    <w:rsid w:val="00D62EA9"/>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A67"/>
    <w:rsid w:val="00D75E70"/>
    <w:rsid w:val="00D76E83"/>
    <w:rsid w:val="00D77D5F"/>
    <w:rsid w:val="00D8036A"/>
    <w:rsid w:val="00D8113B"/>
    <w:rsid w:val="00D81307"/>
    <w:rsid w:val="00D820F3"/>
    <w:rsid w:val="00D822CA"/>
    <w:rsid w:val="00D84268"/>
    <w:rsid w:val="00D84515"/>
    <w:rsid w:val="00D84824"/>
    <w:rsid w:val="00D84F73"/>
    <w:rsid w:val="00D85145"/>
    <w:rsid w:val="00D855BB"/>
    <w:rsid w:val="00D8666C"/>
    <w:rsid w:val="00D875D7"/>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3F1F"/>
    <w:rsid w:val="00DA551E"/>
    <w:rsid w:val="00DA631B"/>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4D75"/>
    <w:rsid w:val="00DB533A"/>
    <w:rsid w:val="00DB59A9"/>
    <w:rsid w:val="00DB5EB2"/>
    <w:rsid w:val="00DB5EE5"/>
    <w:rsid w:val="00DB68AB"/>
    <w:rsid w:val="00DB6DF3"/>
    <w:rsid w:val="00DB6EBC"/>
    <w:rsid w:val="00DB7507"/>
    <w:rsid w:val="00DB7E8C"/>
    <w:rsid w:val="00DC0F93"/>
    <w:rsid w:val="00DC1763"/>
    <w:rsid w:val="00DC17C6"/>
    <w:rsid w:val="00DC28A6"/>
    <w:rsid w:val="00DC4A29"/>
    <w:rsid w:val="00DC4B4C"/>
    <w:rsid w:val="00DC60E1"/>
    <w:rsid w:val="00DC6A94"/>
    <w:rsid w:val="00DC76BA"/>
    <w:rsid w:val="00DD0FE9"/>
    <w:rsid w:val="00DD1521"/>
    <w:rsid w:val="00DD1C2F"/>
    <w:rsid w:val="00DD1ED7"/>
    <w:rsid w:val="00DD242B"/>
    <w:rsid w:val="00DD2C54"/>
    <w:rsid w:val="00DD3430"/>
    <w:rsid w:val="00DD443B"/>
    <w:rsid w:val="00DD5330"/>
    <w:rsid w:val="00DD6396"/>
    <w:rsid w:val="00DD6A36"/>
    <w:rsid w:val="00DD6C70"/>
    <w:rsid w:val="00DD70C8"/>
    <w:rsid w:val="00DD7F36"/>
    <w:rsid w:val="00DE07F7"/>
    <w:rsid w:val="00DE09B1"/>
    <w:rsid w:val="00DE0C03"/>
    <w:rsid w:val="00DE1E4F"/>
    <w:rsid w:val="00DE21CF"/>
    <w:rsid w:val="00DE273A"/>
    <w:rsid w:val="00DE28E6"/>
    <w:rsid w:val="00DE333F"/>
    <w:rsid w:val="00DE3614"/>
    <w:rsid w:val="00DE3E7C"/>
    <w:rsid w:val="00DE4664"/>
    <w:rsid w:val="00DF02EC"/>
    <w:rsid w:val="00DF1249"/>
    <w:rsid w:val="00DF27A3"/>
    <w:rsid w:val="00DF2C94"/>
    <w:rsid w:val="00DF32AF"/>
    <w:rsid w:val="00DF3E4D"/>
    <w:rsid w:val="00DF42F3"/>
    <w:rsid w:val="00DF46CF"/>
    <w:rsid w:val="00DF4D70"/>
    <w:rsid w:val="00DF4F19"/>
    <w:rsid w:val="00DF5270"/>
    <w:rsid w:val="00DF6B69"/>
    <w:rsid w:val="00DF72F2"/>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661"/>
    <w:rsid w:val="00E209E6"/>
    <w:rsid w:val="00E20AD1"/>
    <w:rsid w:val="00E216A5"/>
    <w:rsid w:val="00E222AC"/>
    <w:rsid w:val="00E224C9"/>
    <w:rsid w:val="00E229F7"/>
    <w:rsid w:val="00E22EE3"/>
    <w:rsid w:val="00E242E6"/>
    <w:rsid w:val="00E24B59"/>
    <w:rsid w:val="00E250DB"/>
    <w:rsid w:val="00E2596F"/>
    <w:rsid w:val="00E263E4"/>
    <w:rsid w:val="00E27009"/>
    <w:rsid w:val="00E306A2"/>
    <w:rsid w:val="00E3116C"/>
    <w:rsid w:val="00E31521"/>
    <w:rsid w:val="00E316C4"/>
    <w:rsid w:val="00E32E0E"/>
    <w:rsid w:val="00E33802"/>
    <w:rsid w:val="00E33814"/>
    <w:rsid w:val="00E35AC6"/>
    <w:rsid w:val="00E35F47"/>
    <w:rsid w:val="00E377BF"/>
    <w:rsid w:val="00E42E06"/>
    <w:rsid w:val="00E42FB4"/>
    <w:rsid w:val="00E443B3"/>
    <w:rsid w:val="00E4455B"/>
    <w:rsid w:val="00E45136"/>
    <w:rsid w:val="00E452D0"/>
    <w:rsid w:val="00E45A9D"/>
    <w:rsid w:val="00E45DC1"/>
    <w:rsid w:val="00E460A1"/>
    <w:rsid w:val="00E467AB"/>
    <w:rsid w:val="00E47BD9"/>
    <w:rsid w:val="00E47FBB"/>
    <w:rsid w:val="00E50FBB"/>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2D79"/>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9FF"/>
    <w:rsid w:val="00E83C3A"/>
    <w:rsid w:val="00E83D39"/>
    <w:rsid w:val="00E83E6E"/>
    <w:rsid w:val="00E85483"/>
    <w:rsid w:val="00E85D21"/>
    <w:rsid w:val="00E85D85"/>
    <w:rsid w:val="00E86752"/>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A0281"/>
    <w:rsid w:val="00EA0BD3"/>
    <w:rsid w:val="00EA0BFA"/>
    <w:rsid w:val="00EA0CA7"/>
    <w:rsid w:val="00EA0E05"/>
    <w:rsid w:val="00EA0EFC"/>
    <w:rsid w:val="00EA124F"/>
    <w:rsid w:val="00EA2730"/>
    <w:rsid w:val="00EA42BA"/>
    <w:rsid w:val="00EA4F96"/>
    <w:rsid w:val="00EA589B"/>
    <w:rsid w:val="00EA6C61"/>
    <w:rsid w:val="00EA7045"/>
    <w:rsid w:val="00EA7547"/>
    <w:rsid w:val="00EA7744"/>
    <w:rsid w:val="00EB03FE"/>
    <w:rsid w:val="00EB0C96"/>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66AF"/>
    <w:rsid w:val="00EC7198"/>
    <w:rsid w:val="00EC7302"/>
    <w:rsid w:val="00ED0B5B"/>
    <w:rsid w:val="00ED0DC6"/>
    <w:rsid w:val="00ED0DE8"/>
    <w:rsid w:val="00ED19F8"/>
    <w:rsid w:val="00ED2946"/>
    <w:rsid w:val="00ED3534"/>
    <w:rsid w:val="00ED3B7D"/>
    <w:rsid w:val="00ED3D2F"/>
    <w:rsid w:val="00ED637A"/>
    <w:rsid w:val="00ED6435"/>
    <w:rsid w:val="00ED73A4"/>
    <w:rsid w:val="00EE030A"/>
    <w:rsid w:val="00EE0A49"/>
    <w:rsid w:val="00EE0C8D"/>
    <w:rsid w:val="00EE14FE"/>
    <w:rsid w:val="00EE15CA"/>
    <w:rsid w:val="00EE18BB"/>
    <w:rsid w:val="00EE1CDA"/>
    <w:rsid w:val="00EE2273"/>
    <w:rsid w:val="00EE24B7"/>
    <w:rsid w:val="00EE2759"/>
    <w:rsid w:val="00EE2AAB"/>
    <w:rsid w:val="00EE33BB"/>
    <w:rsid w:val="00EE3A54"/>
    <w:rsid w:val="00EE556E"/>
    <w:rsid w:val="00EE62B4"/>
    <w:rsid w:val="00EF0679"/>
    <w:rsid w:val="00EF0E50"/>
    <w:rsid w:val="00EF0EE3"/>
    <w:rsid w:val="00EF1D3F"/>
    <w:rsid w:val="00EF1FE3"/>
    <w:rsid w:val="00EF20FD"/>
    <w:rsid w:val="00EF3A4A"/>
    <w:rsid w:val="00EF3B82"/>
    <w:rsid w:val="00EF3D43"/>
    <w:rsid w:val="00EF489D"/>
    <w:rsid w:val="00EF493B"/>
    <w:rsid w:val="00EF4F32"/>
    <w:rsid w:val="00EF75ED"/>
    <w:rsid w:val="00EF7CE1"/>
    <w:rsid w:val="00F000F0"/>
    <w:rsid w:val="00F00122"/>
    <w:rsid w:val="00F00923"/>
    <w:rsid w:val="00F009F4"/>
    <w:rsid w:val="00F009FD"/>
    <w:rsid w:val="00F00C9D"/>
    <w:rsid w:val="00F01A58"/>
    <w:rsid w:val="00F023A1"/>
    <w:rsid w:val="00F0301D"/>
    <w:rsid w:val="00F03891"/>
    <w:rsid w:val="00F046B1"/>
    <w:rsid w:val="00F04CF6"/>
    <w:rsid w:val="00F05EED"/>
    <w:rsid w:val="00F06572"/>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CD"/>
    <w:rsid w:val="00F26CE7"/>
    <w:rsid w:val="00F26FA1"/>
    <w:rsid w:val="00F276A4"/>
    <w:rsid w:val="00F27A9C"/>
    <w:rsid w:val="00F27C52"/>
    <w:rsid w:val="00F3002F"/>
    <w:rsid w:val="00F30491"/>
    <w:rsid w:val="00F3250F"/>
    <w:rsid w:val="00F328BD"/>
    <w:rsid w:val="00F3383E"/>
    <w:rsid w:val="00F346BC"/>
    <w:rsid w:val="00F3471B"/>
    <w:rsid w:val="00F3521B"/>
    <w:rsid w:val="00F35561"/>
    <w:rsid w:val="00F35865"/>
    <w:rsid w:val="00F37922"/>
    <w:rsid w:val="00F37BAB"/>
    <w:rsid w:val="00F40036"/>
    <w:rsid w:val="00F41605"/>
    <w:rsid w:val="00F41FD2"/>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920"/>
    <w:rsid w:val="00F57A55"/>
    <w:rsid w:val="00F57C72"/>
    <w:rsid w:val="00F60802"/>
    <w:rsid w:val="00F61126"/>
    <w:rsid w:val="00F61564"/>
    <w:rsid w:val="00F6190D"/>
    <w:rsid w:val="00F61FDE"/>
    <w:rsid w:val="00F63DE6"/>
    <w:rsid w:val="00F64966"/>
    <w:rsid w:val="00F6506E"/>
    <w:rsid w:val="00F6586E"/>
    <w:rsid w:val="00F661A3"/>
    <w:rsid w:val="00F669E3"/>
    <w:rsid w:val="00F66B98"/>
    <w:rsid w:val="00F67219"/>
    <w:rsid w:val="00F675AE"/>
    <w:rsid w:val="00F703C3"/>
    <w:rsid w:val="00F703EE"/>
    <w:rsid w:val="00F703F9"/>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443"/>
    <w:rsid w:val="00F77CFA"/>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5AB"/>
    <w:rsid w:val="00F918AE"/>
    <w:rsid w:val="00F91DAC"/>
    <w:rsid w:val="00F92174"/>
    <w:rsid w:val="00F926A3"/>
    <w:rsid w:val="00F930E3"/>
    <w:rsid w:val="00F9495D"/>
    <w:rsid w:val="00F94C7E"/>
    <w:rsid w:val="00F95013"/>
    <w:rsid w:val="00F956D6"/>
    <w:rsid w:val="00F9597B"/>
    <w:rsid w:val="00F9632D"/>
    <w:rsid w:val="00F9650D"/>
    <w:rsid w:val="00F967D4"/>
    <w:rsid w:val="00F97645"/>
    <w:rsid w:val="00FA0509"/>
    <w:rsid w:val="00FA0E7C"/>
    <w:rsid w:val="00FA1200"/>
    <w:rsid w:val="00FA1D8F"/>
    <w:rsid w:val="00FA1E61"/>
    <w:rsid w:val="00FA2FA0"/>
    <w:rsid w:val="00FA301D"/>
    <w:rsid w:val="00FA5041"/>
    <w:rsid w:val="00FA5360"/>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E5"/>
    <w:rsid w:val="00FB2312"/>
    <w:rsid w:val="00FB27DF"/>
    <w:rsid w:val="00FB2F94"/>
    <w:rsid w:val="00FB35B8"/>
    <w:rsid w:val="00FB3CD6"/>
    <w:rsid w:val="00FB52FD"/>
    <w:rsid w:val="00FB5D21"/>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5E8B"/>
    <w:rsid w:val="00FC65A0"/>
    <w:rsid w:val="00FD0386"/>
    <w:rsid w:val="00FD10D2"/>
    <w:rsid w:val="00FD1F53"/>
    <w:rsid w:val="00FD22B6"/>
    <w:rsid w:val="00FD282A"/>
    <w:rsid w:val="00FD2A71"/>
    <w:rsid w:val="00FD43D6"/>
    <w:rsid w:val="00FD4CC0"/>
    <w:rsid w:val="00FD5183"/>
    <w:rsid w:val="00FD5AFC"/>
    <w:rsid w:val="00FD6A3D"/>
    <w:rsid w:val="00FD6BB9"/>
    <w:rsid w:val="00FD6F42"/>
    <w:rsid w:val="00FE098B"/>
    <w:rsid w:val="00FE0C6B"/>
    <w:rsid w:val="00FE1B76"/>
    <w:rsid w:val="00FE1FF0"/>
    <w:rsid w:val="00FE22FE"/>
    <w:rsid w:val="00FE23E2"/>
    <w:rsid w:val="00FE3B03"/>
    <w:rsid w:val="00FE3DA5"/>
    <w:rsid w:val="00FE4930"/>
    <w:rsid w:val="00FE4BCE"/>
    <w:rsid w:val="00FE4E61"/>
    <w:rsid w:val="00FE74FC"/>
    <w:rsid w:val="00FE761D"/>
    <w:rsid w:val="00FE76FA"/>
    <w:rsid w:val="00FE7B7C"/>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213416-E37C-477F-BB2C-E1678DCE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852FC"/>
    <w:pPr>
      <w:spacing w:before="120" w:after="120"/>
      <w:jc w:val="center"/>
    </w:pPr>
    <w:rPr>
      <w:rFonts w:ascii="Arial" w:hAnsi="Arial" w:cs="Arial"/>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SimSu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SimSu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F703F9"/>
    <w:rPr>
      <w:color w:val="808080"/>
    </w:rPr>
  </w:style>
  <w:style w:type="table" w:styleId="GridTable4-Accent4">
    <w:name w:val="Grid Table 4 Accent 4"/>
    <w:basedOn w:val="TableNormal"/>
    <w:uiPriority w:val="49"/>
    <w:rsid w:val="0060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3294369">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34312997">
      <w:bodyDiv w:val="1"/>
      <w:marLeft w:val="0"/>
      <w:marRight w:val="0"/>
      <w:marTop w:val="0"/>
      <w:marBottom w:val="0"/>
      <w:divBdr>
        <w:top w:val="none" w:sz="0" w:space="0" w:color="auto"/>
        <w:left w:val="none" w:sz="0" w:space="0" w:color="auto"/>
        <w:bottom w:val="none" w:sz="0" w:space="0" w:color="auto"/>
        <w:right w:val="none" w:sz="0" w:space="0" w:color="auto"/>
      </w:divBdr>
      <w:divsChild>
        <w:div w:id="378743411">
          <w:marLeft w:val="1800"/>
          <w:marRight w:val="0"/>
          <w:marTop w:val="77"/>
          <w:marBottom w:val="0"/>
          <w:divBdr>
            <w:top w:val="none" w:sz="0" w:space="0" w:color="auto"/>
            <w:left w:val="none" w:sz="0" w:space="0" w:color="auto"/>
            <w:bottom w:val="none" w:sz="0" w:space="0" w:color="auto"/>
            <w:right w:val="none" w:sz="0" w:space="0" w:color="auto"/>
          </w:divBdr>
        </w:div>
        <w:div w:id="1510019699">
          <w:marLeft w:val="1800"/>
          <w:marRight w:val="0"/>
          <w:marTop w:val="77"/>
          <w:marBottom w:val="0"/>
          <w:divBdr>
            <w:top w:val="none" w:sz="0" w:space="0" w:color="auto"/>
            <w:left w:val="none" w:sz="0" w:space="0" w:color="auto"/>
            <w:bottom w:val="none" w:sz="0" w:space="0" w:color="auto"/>
            <w:right w:val="none" w:sz="0" w:space="0" w:color="auto"/>
          </w:divBdr>
        </w:div>
        <w:div w:id="652568079">
          <w:marLeft w:val="1800"/>
          <w:marRight w:val="0"/>
          <w:marTop w:val="77"/>
          <w:marBottom w:val="0"/>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E4EEB-FA5E-4CE9-9D87-59D10697F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1404</TotalTime>
  <Pages>6</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41</cp:revision>
  <cp:lastPrinted>2013-09-26T18:14:00Z</cp:lastPrinted>
  <dcterms:created xsi:type="dcterms:W3CDTF">2015-04-03T18:33:00Z</dcterms:created>
  <dcterms:modified xsi:type="dcterms:W3CDTF">2015-09-26T01:28:00Z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-2053439892</vt:i4>
  </property>
  <property fmtid="{D5CDD505-2E9C-101B-9397-08002B2CF9AE}" pid="3" name="_NewReviewCycle">
    <vt:lpwstr/>
  </property>
  <property fmtid="{D5CDD505-2E9C-101B-9397-08002B2CF9AE}" pid="4" name="_EmailSubject">
    <vt:lpwstr>LAA Contribution deadline</vt:lpwstr>
  </property>
  <property fmtid="{D5CDD505-2E9C-101B-9397-08002B2CF9AE}" pid="5" name="_AuthorEmail">
    <vt:lpwstr>syerrama@qti.qualcomm.com</vt:lpwstr>
  </property>
  <property fmtid="{D5CDD505-2E9C-101B-9397-08002B2CF9AE}" pid="6" name="_AuthorEmailDisplayName">
    <vt:lpwstr>Yerramalli, Srinivas</vt:lpwstr>
  </property>
  <property fmtid="{D5CDD505-2E9C-101B-9397-08002B2CF9AE}" pid="7" name="_PreviousAdHocReviewCycleID">
    <vt:i4>2019238683</vt:i4>
  </property>
  <property fmtid="{D5CDD505-2E9C-101B-9397-08002B2CF9AE}" pid="8" name="_ReviewingToolsShownOnce">
    <vt:lpwstr/>
  </property>
</Properties>
</file>